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2ED" w:rsidRPr="006D62ED" w:rsidRDefault="006D62ED" w:rsidP="00E42AB7">
      <w:pPr>
        <w:pBdr>
          <w:top w:val="single" w:sz="4" w:space="1" w:color="auto"/>
          <w:left w:val="single" w:sz="4" w:space="4" w:color="auto"/>
          <w:bottom w:val="single" w:sz="4" w:space="1" w:color="auto"/>
          <w:right w:val="single" w:sz="4" w:space="4" w:color="auto"/>
        </w:pBdr>
        <w:spacing w:after="180" w:line="288" w:lineRule="auto"/>
        <w:jc w:val="center"/>
        <w:rPr>
          <w:rFonts w:ascii="Verdana" w:eastAsia="Times New Roman" w:hAnsi="Verdana" w:cs="Times New Roman"/>
          <w:b/>
          <w:sz w:val="18"/>
          <w:szCs w:val="20"/>
          <w:lang w:eastAsia="nl-NL"/>
        </w:rPr>
      </w:pPr>
      <w:bookmarkStart w:id="0" w:name="_GoBack"/>
      <w:bookmarkEnd w:id="0"/>
      <w:r w:rsidRPr="006D62ED">
        <w:rPr>
          <w:rFonts w:ascii="Verdana" w:eastAsia="Times New Roman" w:hAnsi="Verdana" w:cs="Times New Roman"/>
          <w:b/>
          <w:sz w:val="18"/>
          <w:szCs w:val="20"/>
          <w:lang w:eastAsia="nl-NL"/>
        </w:rPr>
        <w:t>Raamwerk Lichamelijke en Seksuele Integriteit en Beleid in de Sport</w:t>
      </w:r>
    </w:p>
    <w:p w:rsidR="006D62ED" w:rsidRPr="006D62ED" w:rsidRDefault="006D62ED" w:rsidP="00E42AB7">
      <w:pPr>
        <w:pBdr>
          <w:top w:val="single" w:sz="4" w:space="1" w:color="auto"/>
          <w:left w:val="single" w:sz="4" w:space="4" w:color="auto"/>
          <w:bottom w:val="single" w:sz="4" w:space="1" w:color="auto"/>
          <w:right w:val="single" w:sz="4" w:space="4" w:color="auto"/>
        </w:pBdr>
        <w:spacing w:after="180" w:line="288" w:lineRule="auto"/>
        <w:jc w:val="center"/>
        <w:rPr>
          <w:rFonts w:ascii="Verdana" w:eastAsia="Times New Roman" w:hAnsi="Verdana" w:cs="Times New Roman"/>
          <w:sz w:val="18"/>
          <w:szCs w:val="20"/>
          <w:lang w:eastAsia="nl-NL"/>
        </w:rPr>
      </w:pPr>
      <w:r w:rsidRPr="006D62ED">
        <w:rPr>
          <w:rFonts w:ascii="Verdana" w:eastAsia="Times New Roman" w:hAnsi="Verdana" w:cs="Times New Roman"/>
          <w:sz w:val="18"/>
          <w:szCs w:val="20"/>
          <w:lang w:eastAsia="nl-NL"/>
        </w:rPr>
        <w:t>Kwaliteit, preventie en reactie in jouw sportorganisatie</w:t>
      </w:r>
    </w:p>
    <w:p w:rsidR="006D62ED" w:rsidRPr="006D62ED" w:rsidRDefault="006D62ED" w:rsidP="006D62ED">
      <w:pPr>
        <w:spacing w:after="180" w:line="288" w:lineRule="auto"/>
        <w:jc w:val="both"/>
        <w:rPr>
          <w:rFonts w:ascii="Verdana" w:eastAsia="Times New Roman" w:hAnsi="Verdana" w:cs="Times New Roman"/>
          <w:sz w:val="18"/>
          <w:szCs w:val="20"/>
          <w:lang w:eastAsia="nl-NL"/>
        </w:rPr>
      </w:pPr>
    </w:p>
    <w:p w:rsidR="006D62ED" w:rsidRPr="006D62ED" w:rsidRDefault="006D62ED" w:rsidP="006D62ED">
      <w:pPr>
        <w:numPr>
          <w:ilvl w:val="0"/>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 xml:space="preserve">Een </w:t>
      </w:r>
      <w:r w:rsidRPr="006D62ED">
        <w:rPr>
          <w:rFonts w:ascii="Verdana" w:eastAsia="Times New Roman" w:hAnsi="Verdana" w:cs="Times New Roman"/>
          <w:b/>
          <w:sz w:val="18"/>
          <w:szCs w:val="20"/>
          <w:lang w:val="nl-NL" w:eastAsia="nl-NL"/>
        </w:rPr>
        <w:t>modelvisie</w:t>
      </w:r>
      <w:r w:rsidRPr="006D62ED">
        <w:rPr>
          <w:rFonts w:ascii="Verdana" w:eastAsia="Times New Roman" w:hAnsi="Verdana" w:cs="Times New Roman"/>
          <w:sz w:val="18"/>
          <w:szCs w:val="20"/>
          <w:lang w:val="nl-NL" w:eastAsia="nl-NL"/>
        </w:rPr>
        <w:t xml:space="preserve"> voor het beleid, vertaald in uitgangspunten op drie beleidsniveaus (kwaliteit, preventie en reactie) die verder geconcretiseerd moeten worden in doelstellingen per beleidsdomein (zorg en educatie, huisregels en accommodatie, deskundigheid van begeleiders en communicatie).</w:t>
      </w:r>
    </w:p>
    <w:p w:rsidR="006D62ED" w:rsidRPr="006D62ED" w:rsidRDefault="006D62ED" w:rsidP="006D62ED">
      <w:pPr>
        <w:numPr>
          <w:ilvl w:val="0"/>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b/>
          <w:sz w:val="18"/>
          <w:szCs w:val="20"/>
          <w:lang w:val="nl-NL" w:eastAsia="nl-NL"/>
        </w:rPr>
        <w:t>Instrumenten</w:t>
      </w:r>
      <w:r w:rsidRPr="006D62ED">
        <w:rPr>
          <w:rFonts w:ascii="Verdana" w:eastAsia="Times New Roman" w:hAnsi="Verdana" w:cs="Times New Roman"/>
          <w:sz w:val="18"/>
          <w:szCs w:val="20"/>
          <w:lang w:val="nl-NL" w:eastAsia="nl-NL"/>
        </w:rPr>
        <w:t xml:space="preserve"> die het beleid toepasbaar maken in de praktijk:</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leidraad: hier kan je ideeën opdoen over hoe je aan de slag kan gaan om een beleid op te stellen en te implementeren, het proces te beheren en valkuilen te vermijden;</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uitgangspunten voor een beleidsvisie en een topiclijst die je kunnen helpen de huidige situatie in te schatten;</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 xml:space="preserve">het Vlaggensysteem: een methode die kan helpen om een visie te ontwikkelen vanuit concrete situaties met betrekking tot lichamelijke en seksuele integriteit </w:t>
      </w:r>
    </w:p>
    <w:p w:rsidR="006D62ED" w:rsidRPr="006D62ED" w:rsidRDefault="006D62ED" w:rsidP="006D62ED">
      <w:pPr>
        <w:numPr>
          <w:ilvl w:val="1"/>
          <w:numId w:val="1"/>
        </w:numPr>
        <w:spacing w:after="180" w:line="288" w:lineRule="auto"/>
        <w:jc w:val="both"/>
        <w:rPr>
          <w:rFonts w:ascii="Verdana" w:eastAsia="Times New Roman" w:hAnsi="Verdana" w:cs="Times New Roman"/>
          <w:b/>
          <w:color w:val="92D050"/>
          <w:sz w:val="18"/>
          <w:szCs w:val="20"/>
          <w:lang w:val="nl-NL" w:eastAsia="nl-NL"/>
        </w:rPr>
      </w:pPr>
      <w:r w:rsidRPr="006D62ED">
        <w:rPr>
          <w:rFonts w:ascii="Verdana" w:eastAsia="Times New Roman" w:hAnsi="Verdana" w:cs="Times New Roman"/>
          <w:b/>
          <w:color w:val="92D050"/>
          <w:sz w:val="18"/>
          <w:szCs w:val="20"/>
          <w:lang w:val="nl-NL" w:eastAsia="nl-NL"/>
        </w:rPr>
        <w:t>een uitgewerkte beleidsmatrix met suggesties voor mogelijke aandachtspunten en acties;</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competentiechecklist voor begeleiders, die kan gebruikt worden als een zelftest of als instrument om hiaten op te sporen en op te vullen in het beleid rond competentiebevordering;</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profiel van een Aanspreekpersoon Integriteit;</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 xml:space="preserve">een checklist voor </w:t>
      </w:r>
      <w:r w:rsidRPr="006D62ED">
        <w:rPr>
          <w:rFonts w:ascii="Verdana" w:eastAsia="Times New Roman" w:hAnsi="Verdana" w:cs="Times New Roman"/>
          <w:sz w:val="18"/>
          <w:szCs w:val="20"/>
          <w:lang w:eastAsia="nl-NL"/>
        </w:rPr>
        <w:t>omgangsregels;</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gedragscode: een instrument om de verwachtingen naar begeleiders met betrekking tot lichamelijke en seksuele integriteit te formuleren;</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 xml:space="preserve">een overzicht van </w:t>
      </w:r>
      <w:proofErr w:type="spellStart"/>
      <w:r w:rsidRPr="006D62ED">
        <w:rPr>
          <w:rFonts w:ascii="Verdana" w:eastAsia="Times New Roman" w:hAnsi="Verdana" w:cs="Times New Roman"/>
          <w:sz w:val="18"/>
          <w:szCs w:val="20"/>
          <w:lang w:val="nl-NL" w:eastAsia="nl-NL"/>
        </w:rPr>
        <w:t>risicovergrotende</w:t>
      </w:r>
      <w:proofErr w:type="spellEnd"/>
      <w:r w:rsidRPr="006D62ED">
        <w:rPr>
          <w:rFonts w:ascii="Verdana" w:eastAsia="Times New Roman" w:hAnsi="Verdana" w:cs="Times New Roman"/>
          <w:sz w:val="18"/>
          <w:szCs w:val="20"/>
          <w:lang w:val="nl-NL" w:eastAsia="nl-NL"/>
        </w:rPr>
        <w:t xml:space="preserve"> factoren en een signalenlijst om signalen met betrekking tot seksueel misbruik te kunnen detecteren en inschatten;</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handelingsprotocol: een stapsgewijs voorstel tot handelen bij een vermoeden, een onthulling of een vaststelling van seksueel misbruik of ander seksueel grensoverschrijdend gedrag;</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wegwijzer met adressen en contactgegevens waarnaar je jonge sporters en begeleiders kan doorverwijzen of waar je zelf terecht kan voor advies en ondersteuning.</w:t>
      </w:r>
    </w:p>
    <w:p w:rsidR="006D62ED" w:rsidRPr="006D62ED" w:rsidRDefault="006D62ED" w:rsidP="006D62ED">
      <w:pPr>
        <w:numPr>
          <w:ilvl w:val="0"/>
          <w:numId w:val="1"/>
        </w:numPr>
        <w:spacing w:after="180" w:line="288" w:lineRule="auto"/>
        <w:jc w:val="both"/>
        <w:rPr>
          <w:rFonts w:ascii="Verdana" w:eastAsia="Times New Roman" w:hAnsi="Verdana" w:cs="Times New Roman"/>
          <w:b/>
          <w:sz w:val="18"/>
          <w:szCs w:val="20"/>
          <w:lang w:val="nl-NL" w:eastAsia="nl-NL"/>
        </w:rPr>
      </w:pPr>
      <w:r w:rsidRPr="006D62ED">
        <w:rPr>
          <w:rFonts w:ascii="Verdana" w:eastAsia="Times New Roman" w:hAnsi="Verdana" w:cs="Times New Roman"/>
          <w:b/>
          <w:sz w:val="18"/>
          <w:szCs w:val="20"/>
          <w:lang w:val="nl-NL" w:eastAsia="nl-NL"/>
        </w:rPr>
        <w:t>Achtergrondinformatie</w:t>
      </w:r>
      <w:r w:rsidRPr="006D62ED">
        <w:rPr>
          <w:rFonts w:ascii="Verdana" w:eastAsia="Times New Roman" w:hAnsi="Verdana" w:cs="Times New Roman"/>
          <w:sz w:val="18"/>
          <w:szCs w:val="20"/>
          <w:lang w:val="nl-NL" w:eastAsia="nl-NL"/>
        </w:rPr>
        <w:t>:</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engagementsverklaring van 29 februari 2012 ter bescherming van de seksuele integriteit van de minderjarige in de sportsector;</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beroepsgeheim, discretieplicht en aangifteplicht;</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de normatieve lijst seksuele ontwikkeling, die je een idee geeft van leeftijdgebonden seksueel gedrag;</w:t>
      </w:r>
    </w:p>
    <w:p w:rsidR="00E42AB7" w:rsidRDefault="00E42AB7">
      <w:pPr>
        <w:rPr>
          <w:lang w:val="nl-NL"/>
        </w:rPr>
      </w:pPr>
      <w:r>
        <w:rPr>
          <w:lang w:val="nl-NL"/>
        </w:rPr>
        <w:br w:type="page"/>
      </w:r>
    </w:p>
    <w:p w:rsidR="00E42AB7" w:rsidRPr="00F3201D" w:rsidRDefault="00E42AB7" w:rsidP="00E42AB7">
      <w:pPr>
        <w:pStyle w:val="Kop1"/>
        <w:rPr>
          <w:color w:val="92D050"/>
        </w:rPr>
      </w:pPr>
      <w:bookmarkStart w:id="1" w:name="_Toc363827937"/>
      <w:r w:rsidRPr="00F3201D">
        <w:rPr>
          <w:color w:val="92D050"/>
        </w:rPr>
        <w:lastRenderedPageBreak/>
        <w:t>Beleidsmatrix: aandachtspunten en acties voor sportorganisaties</w:t>
      </w:r>
      <w:bookmarkEnd w:id="1"/>
    </w:p>
    <w:p w:rsidR="00E42AB7" w:rsidRDefault="00E42AB7" w:rsidP="00E42AB7"/>
    <w:p w:rsidR="00E42AB7" w:rsidRDefault="00E42AB7" w:rsidP="00E42AB7">
      <w:pPr>
        <w:rPr>
          <w:b/>
          <w:lang w:val="nl-NL"/>
        </w:rPr>
      </w:pPr>
      <w:r>
        <w:rPr>
          <w:b/>
          <w:lang w:val="nl-NL"/>
        </w:rPr>
        <w:t xml:space="preserve">Wat? </w:t>
      </w:r>
      <w:r>
        <w:rPr>
          <w:lang w:val="nl-NL"/>
        </w:rPr>
        <w:t>Dit instrument geeft je een overzicht van verschillende aandachtspunten, manieren, tips en acties om een beleid over lichamelijke en seksuele integriteit te concretiseren.</w:t>
      </w:r>
    </w:p>
    <w:p w:rsidR="00E42AB7" w:rsidRDefault="00E42AB7" w:rsidP="00E42AB7">
      <w:pPr>
        <w:rPr>
          <w:b/>
          <w:lang w:val="nl-NL"/>
        </w:rPr>
      </w:pPr>
      <w:r>
        <w:rPr>
          <w:b/>
          <w:lang w:val="nl-NL"/>
        </w:rPr>
        <w:t xml:space="preserve">Waarom? </w:t>
      </w:r>
      <w:r>
        <w:rPr>
          <w:lang w:val="nl-NL"/>
        </w:rPr>
        <w:t xml:space="preserve">Het biedt inspiratie en houvast voor een sportorganisatie, met ruimte voor eigen keuzes. Je kan er elementen uit selecteren die nauw aansluiten bij de cultuur van je organisatie, of die gemakkelijk in te passen zijn in de huidige werking. Het kan je ook helpen om een veranderingsproces op gang te brengen. </w:t>
      </w:r>
    </w:p>
    <w:p w:rsidR="00E42AB7" w:rsidRDefault="00E42AB7" w:rsidP="00E42AB7">
      <w:pPr>
        <w:rPr>
          <w:b/>
          <w:lang w:val="nl-NL"/>
        </w:rPr>
      </w:pPr>
      <w:r>
        <w:rPr>
          <w:b/>
          <w:lang w:val="nl-NL"/>
        </w:rPr>
        <w:t xml:space="preserve">Wie? </w:t>
      </w:r>
      <w:r>
        <w:rPr>
          <w:lang w:val="nl-NL"/>
        </w:rPr>
        <w:t xml:space="preserve">Beleidsmakers en -coördinatoren in een sportorganisatie. </w:t>
      </w:r>
    </w:p>
    <w:p w:rsidR="00E42AB7" w:rsidRDefault="00E42AB7" w:rsidP="00E42AB7">
      <w:pPr>
        <w:rPr>
          <w:lang w:val="nl-NL"/>
        </w:rPr>
      </w:pPr>
      <w:r>
        <w:rPr>
          <w:b/>
          <w:lang w:val="nl-NL"/>
        </w:rPr>
        <w:t xml:space="preserve">Opgepast! </w:t>
      </w:r>
      <w:r>
        <w:rPr>
          <w:lang w:val="nl-NL"/>
        </w:rPr>
        <w:t xml:space="preserve">Dit overzicht is zeker niet volledig. Het kan nog met veel voorbeelden worden aangevuld. Een sportorganisatie kan andere methodes nodig hebben naargelang van de fase waarin de beleidsontwikkeling zich bevindt. Bovendien is elke sportorganisatie anders. Wat voor de ene organisatie werkt, werkt niet altijd voor een andere. </w:t>
      </w:r>
    </w:p>
    <w:p w:rsidR="00E42AB7" w:rsidRPr="009966C0" w:rsidRDefault="00E42AB7" w:rsidP="00E42AB7">
      <w:pPr>
        <w:pStyle w:val="Kop2"/>
        <w:rPr>
          <w:lang w:val="nl-NL"/>
        </w:rPr>
      </w:pPr>
      <w:bookmarkStart w:id="2" w:name="_Toc316891414"/>
      <w:bookmarkStart w:id="3" w:name="_Toc316285254"/>
      <w:bookmarkStart w:id="4" w:name="_Toc316285048"/>
      <w:bookmarkStart w:id="5" w:name="_Toc363827938"/>
      <w:r w:rsidRPr="009966C0">
        <w:rPr>
          <w:lang w:val="nl-NL"/>
        </w:rPr>
        <w:t>Hoe dit instrument gebruiken?</w:t>
      </w:r>
      <w:bookmarkEnd w:id="2"/>
      <w:bookmarkEnd w:id="3"/>
      <w:bookmarkEnd w:id="4"/>
      <w:bookmarkEnd w:id="5"/>
    </w:p>
    <w:p w:rsidR="00E42AB7" w:rsidRDefault="00E42AB7" w:rsidP="00E42AB7">
      <w:pPr>
        <w:rPr>
          <w:lang w:val="nl-NL"/>
        </w:rPr>
      </w:pPr>
      <w:r>
        <w:rPr>
          <w:lang w:val="nl-NL"/>
        </w:rPr>
        <w:t>Na de analyse van de stand van zaken en (denkwerk rond) het opstellen van een visie en doelstellingen (zie instrument “uitgangspunten”), start je een (verbeter)traject op. Dit overzicht geeft je bruikbare ideeën en  inspiratie.</w:t>
      </w:r>
    </w:p>
    <w:p w:rsidR="00E42AB7" w:rsidRDefault="00E42AB7" w:rsidP="00E42AB7">
      <w:pPr>
        <w:rPr>
          <w:lang w:val="nl-NL"/>
        </w:rPr>
      </w:pPr>
      <w:r>
        <w:rPr>
          <w:lang w:val="nl-NL"/>
        </w:rPr>
        <w:t>Het document is opgebouwd rond de drie beleidsniveaus: kwaliteit, preventie en reactie. Per beleidsniveau worden mogelijke acties, tips en werkwijzen aangegeven rond de volgende beleidsdomeinen:</w:t>
      </w:r>
    </w:p>
    <w:p w:rsidR="00E42AB7" w:rsidRDefault="00E42AB7" w:rsidP="00E42AB7">
      <w:pPr>
        <w:pStyle w:val="Lijstalinea"/>
        <w:numPr>
          <w:ilvl w:val="0"/>
          <w:numId w:val="2"/>
        </w:numPr>
        <w:rPr>
          <w:lang w:val="nl-NL"/>
        </w:rPr>
      </w:pPr>
      <w:r>
        <w:rPr>
          <w:lang w:val="nl-NL"/>
        </w:rPr>
        <w:t>Zorg en educatie;</w:t>
      </w:r>
    </w:p>
    <w:p w:rsidR="00E42AB7" w:rsidRDefault="00E42AB7" w:rsidP="00E42AB7">
      <w:pPr>
        <w:pStyle w:val="Lijstalinea"/>
        <w:numPr>
          <w:ilvl w:val="0"/>
          <w:numId w:val="2"/>
        </w:numPr>
        <w:rPr>
          <w:lang w:val="nl-NL"/>
        </w:rPr>
      </w:pPr>
      <w:r>
        <w:rPr>
          <w:lang w:val="nl-NL"/>
        </w:rPr>
        <w:t>Huisregels en accommodatie;</w:t>
      </w:r>
    </w:p>
    <w:p w:rsidR="00E42AB7" w:rsidRDefault="00E42AB7" w:rsidP="00E42AB7">
      <w:pPr>
        <w:pStyle w:val="Lijstalinea"/>
        <w:numPr>
          <w:ilvl w:val="0"/>
          <w:numId w:val="2"/>
        </w:numPr>
        <w:rPr>
          <w:lang w:val="nl-NL"/>
        </w:rPr>
      </w:pPr>
      <w:r>
        <w:rPr>
          <w:lang w:val="nl-NL"/>
        </w:rPr>
        <w:t>Deskundigheid van begeleiders;</w:t>
      </w:r>
    </w:p>
    <w:p w:rsidR="00E42AB7" w:rsidRPr="00BD394B" w:rsidRDefault="00E42AB7" w:rsidP="00E42AB7">
      <w:pPr>
        <w:pStyle w:val="Lijstalinea"/>
        <w:numPr>
          <w:ilvl w:val="0"/>
          <w:numId w:val="2"/>
        </w:numPr>
        <w:rPr>
          <w:lang w:val="nl-NL"/>
        </w:rPr>
      </w:pPr>
      <w:r w:rsidRPr="00BD394B">
        <w:rPr>
          <w:lang w:val="nl-NL"/>
        </w:rPr>
        <w:t>Communicatie.</w:t>
      </w:r>
    </w:p>
    <w:p w:rsidR="00E42AB7" w:rsidRPr="00BD394B" w:rsidRDefault="00E42AB7" w:rsidP="00E42AB7">
      <w:pPr>
        <w:rPr>
          <w:lang w:val="nl-NL"/>
        </w:rPr>
      </w:pPr>
      <w:r w:rsidRPr="00BD394B">
        <w:rPr>
          <w:lang w:val="nl-NL"/>
        </w:rPr>
        <w:t xml:space="preserve">Het </w:t>
      </w:r>
      <w:r w:rsidRPr="00BD394B">
        <w:rPr>
          <w:bCs/>
        </w:rPr>
        <w:t>kwaliteitsbeleid</w:t>
      </w:r>
      <w:r w:rsidRPr="00BD394B">
        <w:rPr>
          <w:lang w:val="nl-NL"/>
        </w:rPr>
        <w:t xml:space="preserve"> beschrijft hoe mensen in een bepaalde sportorganisatie met elkaar moeten omgaan op vlak van lichamelijke en seksuele integriteit, en hoe die gewenste omgangsvormen worden verankerd in de dagelijkse werking. Het kwaliteitsbeleid is de basis - de andere onderdelen steunen daarop. Vaak maakt een organisatie pas een beleid naar aanleiding van een incident.  Het gevaar is dan groot dat gefocust wordt op een preventiebeleid en geen aanknopingspunten geboden worden voor een positieve seksualiteitsbeleving. </w:t>
      </w:r>
      <w:r w:rsidRPr="00BD394B">
        <w:t xml:space="preserve">Een </w:t>
      </w:r>
      <w:r w:rsidRPr="00BD394B">
        <w:rPr>
          <w:bCs/>
        </w:rPr>
        <w:t>preventiebeleid</w:t>
      </w:r>
      <w:r w:rsidRPr="00BD394B">
        <w:t xml:space="preserve"> bouwt verder op dit kwaliteitsbeleid, maar gaat dieper in op het vermijden van risico’s. Een </w:t>
      </w:r>
      <w:r w:rsidRPr="00BD394B">
        <w:rPr>
          <w:bCs/>
        </w:rPr>
        <w:t>reactiebeleid</w:t>
      </w:r>
      <w:r w:rsidRPr="00BD394B">
        <w:t xml:space="preserve"> bouwt verder op het preventiebeleid en bepaalt hoe met een incident kan worden omgegaan.</w:t>
      </w:r>
    </w:p>
    <w:p w:rsidR="00E42AB7" w:rsidRPr="000C240D" w:rsidRDefault="00E42AB7" w:rsidP="00E42AB7">
      <w:pPr>
        <w:pStyle w:val="Kop2"/>
        <w:rPr>
          <w:lang w:val="nl-NL"/>
        </w:rPr>
      </w:pPr>
      <w:bookmarkStart w:id="6" w:name="_Toc316891415"/>
      <w:bookmarkStart w:id="7" w:name="_Toc316285255"/>
      <w:bookmarkStart w:id="8" w:name="_Toc316285049"/>
      <w:bookmarkStart w:id="9" w:name="_Toc363827939"/>
      <w:r>
        <w:rPr>
          <w:lang w:val="nl-NL"/>
        </w:rPr>
        <w:t xml:space="preserve">Aandachtspunten en acties voor </w:t>
      </w:r>
      <w:r w:rsidRPr="009966C0">
        <w:rPr>
          <w:lang w:val="nl-NL"/>
        </w:rPr>
        <w:t>een kwaliteitsbeleid</w:t>
      </w:r>
      <w:bookmarkEnd w:id="6"/>
      <w:bookmarkEnd w:id="7"/>
      <w:bookmarkEnd w:id="8"/>
      <w:bookmarkEnd w:id="9"/>
    </w:p>
    <w:p w:rsidR="00E42AB7" w:rsidRDefault="00E42AB7" w:rsidP="00E42AB7">
      <w:pPr>
        <w:pStyle w:val="Kop31"/>
      </w:pPr>
      <w:bookmarkStart w:id="10" w:name="_Toc316891416"/>
      <w:bookmarkStart w:id="11" w:name="_Toc363827940"/>
      <w:r>
        <w:t>Zorg</w:t>
      </w:r>
      <w:bookmarkEnd w:id="10"/>
      <w:r>
        <w:t xml:space="preserve"> &amp; Educatie</w:t>
      </w:r>
      <w:bookmarkEnd w:id="11"/>
    </w:p>
    <w:p w:rsidR="00E42AB7" w:rsidRPr="00BD394B" w:rsidRDefault="00E42AB7" w:rsidP="00E42AB7">
      <w:pPr>
        <w:rPr>
          <w:i/>
          <w:lang w:val="nl-NL"/>
        </w:rPr>
      </w:pPr>
      <w:r w:rsidRPr="00BD394B">
        <w:rPr>
          <w:i/>
          <w:lang w:val="nl-NL"/>
        </w:rPr>
        <w:t>Een onthaalbeleid</w:t>
      </w:r>
    </w:p>
    <w:p w:rsidR="00E42AB7" w:rsidRDefault="00E42AB7" w:rsidP="00E42AB7">
      <w:pPr>
        <w:rPr>
          <w:lang w:val="nl-NL"/>
        </w:rPr>
      </w:pPr>
      <w:r>
        <w:rPr>
          <w:lang w:val="nl-NL"/>
        </w:rPr>
        <w:t xml:space="preserve">Maak werk van een onthaalbeleid voor en deugdelijke interne communicatie met jonge sporters.  Jonge sporters moeten wegwijs worden gemaakt binnen de sportorganisatie en dat moet worden </w:t>
      </w:r>
      <w:r>
        <w:rPr>
          <w:lang w:val="nl-NL"/>
        </w:rPr>
        <w:lastRenderedPageBreak/>
        <w:t>ondersteund met een document of website waar informatie wordt verstrekt over rechten en plichten van de sporter, gedragscodes, omgangsregels,  geldende afspraken, een wegwijzer voor vragen of meldingen…</w:t>
      </w:r>
    </w:p>
    <w:p w:rsidR="00E42AB7" w:rsidRDefault="00E42AB7" w:rsidP="00E42AB7">
      <w:pPr>
        <w:rPr>
          <w:lang w:val="nl-NL"/>
        </w:rPr>
      </w:pPr>
      <w:r>
        <w:rPr>
          <w:lang w:val="nl-NL"/>
        </w:rPr>
        <w:t xml:space="preserve">Tip: Er is een model voor een onthaalbrochure dat als voorbeeld dient voor sportorganisaties die zelf een onthaalbrochure willen maken of vernieuwen. In dat model wordt rekening gehouden met zowat alle aspecten die in een onthaalbrochure aan bod kunnen komen. Sportorganisaties kunnen dat model volgens hun eigen inzichten aanpassen. Het thema “lichamelijke en seksuele integriteit” kan hier in verwerkt worden. Meer informatie:  </w:t>
      </w:r>
      <w:hyperlink r:id="rId5" w:history="1">
        <w:r w:rsidRPr="00D84455">
          <w:rPr>
            <w:rStyle w:val="Hyperlink"/>
            <w:lang w:val="nl-NL"/>
          </w:rPr>
          <w:t>www.dynamoproject.be</w:t>
        </w:r>
      </w:hyperlink>
      <w:r>
        <w:t>.</w:t>
      </w:r>
    </w:p>
    <w:p w:rsidR="00E42AB7" w:rsidRPr="00BD394B" w:rsidRDefault="00E42AB7" w:rsidP="00E42AB7">
      <w:pPr>
        <w:rPr>
          <w:i/>
          <w:lang w:val="nl-NL"/>
        </w:rPr>
      </w:pPr>
      <w:r w:rsidRPr="00BD394B">
        <w:rPr>
          <w:i/>
          <w:lang w:val="nl-NL"/>
        </w:rPr>
        <w:t>De vertrouwensrol van begeleiders</w:t>
      </w:r>
    </w:p>
    <w:p w:rsidR="00E42AB7" w:rsidRPr="00B97545" w:rsidRDefault="00E42AB7" w:rsidP="00E42AB7">
      <w:pPr>
        <w:rPr>
          <w:lang w:val="nl-NL"/>
        </w:rPr>
      </w:pPr>
      <w:r w:rsidRPr="00B97545">
        <w:rPr>
          <w:lang w:val="nl-NL"/>
        </w:rPr>
        <w:t xml:space="preserve">Jonge sporters kunnen alle begeleiders aanspreken en hen vragen stellen. De begeleider is aanspreekbaar en aanwezig voor de sporter, en kan de vragen beluisteren en antwoorden verschaffen. Elke begeleider is zich bewust van die rol en kan de jonge sporter indien nodig doorverwijzen. Voor doorverwijzing of ondersteuning moet een begeleider kunnen terugvallen op een verantwoordelijke of een </w:t>
      </w:r>
      <w:r>
        <w:rPr>
          <w:lang w:val="nl-NL"/>
        </w:rPr>
        <w:t xml:space="preserve">Aanspreekpersoon Integriteit </w:t>
      </w:r>
      <w:r w:rsidRPr="00B97545">
        <w:rPr>
          <w:lang w:val="nl-NL"/>
        </w:rPr>
        <w:t>(API). Ook voor ouders is het duidelijk wie ze kunnen aanspreken en nauw betrokken is bij de begeleiding van hun zoon of dochter.</w:t>
      </w:r>
    </w:p>
    <w:p w:rsidR="00E42AB7" w:rsidRPr="00BD394B" w:rsidRDefault="00E42AB7" w:rsidP="00E42AB7">
      <w:pPr>
        <w:rPr>
          <w:i/>
          <w:lang w:val="nl-NL"/>
        </w:rPr>
      </w:pPr>
      <w:r w:rsidRPr="00BD394B">
        <w:rPr>
          <w:i/>
          <w:lang w:val="nl-NL"/>
        </w:rPr>
        <w:t xml:space="preserve">Benoem een </w:t>
      </w:r>
      <w:r>
        <w:rPr>
          <w:i/>
          <w:lang w:val="nl-NL"/>
        </w:rPr>
        <w:t>Aanspreekpersoon Integriteit</w:t>
      </w:r>
    </w:p>
    <w:p w:rsidR="00E42AB7" w:rsidRPr="003F209E" w:rsidRDefault="00E42AB7" w:rsidP="00E42AB7">
      <w:pPr>
        <w:rPr>
          <w:lang w:val="nl-NL"/>
        </w:rPr>
      </w:pPr>
      <w:r w:rsidRPr="00B97545">
        <w:rPr>
          <w:lang w:val="nl-NL"/>
        </w:rPr>
        <w:t xml:space="preserve">Als het kan, moeten sportorganisaties een </w:t>
      </w:r>
      <w:r>
        <w:rPr>
          <w:lang w:val="nl-NL"/>
        </w:rPr>
        <w:t>Aanspreekpersoon Integriteit</w:t>
      </w:r>
      <w:r w:rsidRPr="00B97545">
        <w:rPr>
          <w:lang w:val="nl-NL"/>
        </w:rPr>
        <w:t xml:space="preserve"> of API benoemen (zie instrument “</w:t>
      </w:r>
      <w:r>
        <w:rPr>
          <w:lang w:val="nl-NL"/>
        </w:rPr>
        <w:t>Aanspreekpersoon Integriteit</w:t>
      </w:r>
      <w:r w:rsidRPr="00B97545">
        <w:rPr>
          <w:lang w:val="nl-NL"/>
        </w:rPr>
        <w:t>”) en iedereen duidelijk maken wat diens bevoegdheden zijn.  Bij de API kan iedereen (zowel sporters, begeleiders, als ouders) terecht met een vraag, opmerking, klacht of melding over seksueel grensoverschrijdend gedrag en lichamelijke en seksuele integriteit. De API luistert naar de vraag of het verhaal en</w:t>
      </w:r>
      <w:r>
        <w:rPr>
          <w:lang w:val="nl-NL"/>
        </w:rPr>
        <w:t xml:space="preserve"> geeft advies over eventuele verdere stappen of verwijst door. Een API treedt niet op in de plaats van politie of gerecht.  Hij of zij is in principe niet meer dan een bereikbaar luisterend oor en een doorgeefluik. Los van de vragen en meldingen die een API behandelt, kan hij of zij </w:t>
      </w:r>
      <w:r w:rsidRPr="003F209E">
        <w:rPr>
          <w:lang w:val="nl-NL"/>
        </w:rPr>
        <w:t xml:space="preserve">ook preventieactiviteiten uitvoeren binnen de organisatie </w:t>
      </w:r>
      <w:r>
        <w:rPr>
          <w:lang w:val="nl-NL"/>
        </w:rPr>
        <w:t>of advies geven met betrekking tot dit thema (zie verder “profiel Aanspreekpersoon Integriteit”).</w:t>
      </w:r>
    </w:p>
    <w:p w:rsidR="00E42AB7" w:rsidRPr="00BD394B" w:rsidRDefault="00E42AB7" w:rsidP="00E42AB7">
      <w:pPr>
        <w:rPr>
          <w:i/>
        </w:rPr>
      </w:pPr>
      <w:r w:rsidRPr="00BD394B">
        <w:rPr>
          <w:i/>
          <w:lang w:val="nl-NL"/>
        </w:rPr>
        <w:t>Creëer een positief, gezond en veilig sportklimaat</w:t>
      </w:r>
    </w:p>
    <w:p w:rsidR="00E42AB7" w:rsidRPr="00E83EBA" w:rsidRDefault="00E42AB7" w:rsidP="00E42AB7">
      <w:pPr>
        <w:rPr>
          <w:lang w:val="nl-NL"/>
        </w:rPr>
      </w:pPr>
      <w:r w:rsidRPr="00E83EBA">
        <w:rPr>
          <w:lang w:val="nl-NL"/>
        </w:rPr>
        <w:t xml:space="preserve">Het klimaat van de sportorganisatie ondersteunt en respecteert de lichamelijke en seksuele integriteit van jonge sporters in hun onderlinge relaties, en van jonge sporters in hun relatie met of ten aanzien van begeleiders en externen. Dit klimaat wordt gedragen door </w:t>
      </w:r>
      <w:r>
        <w:rPr>
          <w:lang w:val="nl-NL"/>
        </w:rPr>
        <w:t>begeleiders</w:t>
      </w:r>
      <w:r w:rsidRPr="00E83EBA">
        <w:rPr>
          <w:lang w:val="nl-NL"/>
        </w:rPr>
        <w:t xml:space="preserve"> en jonge sporters, en hun familie. </w:t>
      </w:r>
    </w:p>
    <w:p w:rsidR="00E42AB7" w:rsidRDefault="00E42AB7" w:rsidP="00E42AB7">
      <w:pPr>
        <w:rPr>
          <w:lang w:val="nl-NL"/>
        </w:rPr>
      </w:pPr>
      <w:r>
        <w:rPr>
          <w:lang w:val="nl-NL"/>
        </w:rPr>
        <w:t>De sportorganisatie voorziet in een goede sportmedische begeleiding (indien nodig zowel psychisch als lichamelijk) en betrekt de sportarts bij het beleid rond lichamelijke en seksuele integriteit.</w:t>
      </w:r>
    </w:p>
    <w:p w:rsidR="00E42AB7" w:rsidRDefault="00E42AB7" w:rsidP="00E42AB7">
      <w:pPr>
        <w:rPr>
          <w:lang w:val="nl-NL"/>
        </w:rPr>
      </w:pPr>
      <w:r w:rsidRPr="00B97545">
        <w:rPr>
          <w:lang w:val="nl-NL"/>
        </w:rPr>
        <w:t>Waar mogelijk wordt er in de groepssamenstelling van jonge sporters gezocht naar een goed evenwicht in de verhoudingen binnen de groep, zodat elk individu zijn plaats vindt en tot zijn recht komt. Werken aan een positief groepsklimaat draagt daartoe bij.</w:t>
      </w:r>
    </w:p>
    <w:p w:rsidR="00E42AB7" w:rsidRPr="00BD394B" w:rsidRDefault="00E42AB7" w:rsidP="00E42AB7">
      <w:pPr>
        <w:rPr>
          <w:i/>
        </w:rPr>
      </w:pPr>
      <w:bookmarkStart w:id="12" w:name="_Toc316891417"/>
      <w:r w:rsidRPr="00BD394B">
        <w:rPr>
          <w:i/>
        </w:rPr>
        <w:t>Aandacht voor educatie</w:t>
      </w:r>
    </w:p>
    <w:bookmarkEnd w:id="12"/>
    <w:p w:rsidR="00E42AB7" w:rsidRDefault="00E42AB7" w:rsidP="00E42AB7">
      <w:pPr>
        <w:rPr>
          <w:lang w:val="nl-NL"/>
        </w:rPr>
      </w:pPr>
      <w:r>
        <w:rPr>
          <w:lang w:val="nl-NL"/>
        </w:rPr>
        <w:lastRenderedPageBreak/>
        <w:t xml:space="preserve">Er is aandacht voor het informeren van de jonge sporters over hun rechten en plichten. Daarbij wordt klare taal gesproken over lichamelijke en eventueel seksueel geladen onderwerpen als aanrakingen die noodzakelijk, wenselijk of gebruikelijk zijn, over kledij, over hygiëne, over naaktheid bij het omkleden en douchen… </w:t>
      </w:r>
    </w:p>
    <w:p w:rsidR="00E42AB7" w:rsidRDefault="00E42AB7" w:rsidP="00E42AB7">
      <w:pPr>
        <w:pStyle w:val="Kop31"/>
      </w:pPr>
      <w:bookmarkStart w:id="13" w:name="_Toc316891418"/>
      <w:bookmarkStart w:id="14" w:name="_Toc363827941"/>
      <w:r>
        <w:t>Huisregels en accommodatie</w:t>
      </w:r>
      <w:bookmarkEnd w:id="13"/>
      <w:bookmarkEnd w:id="14"/>
    </w:p>
    <w:p w:rsidR="00E42AB7" w:rsidRPr="00BD394B" w:rsidRDefault="00E42AB7" w:rsidP="00E42AB7">
      <w:pPr>
        <w:rPr>
          <w:i/>
          <w:lang w:val="nl-NL"/>
        </w:rPr>
      </w:pPr>
      <w:r w:rsidRPr="00BD394B">
        <w:rPr>
          <w:i/>
          <w:lang w:val="nl-NL"/>
        </w:rPr>
        <w:t>Een eigen plek</w:t>
      </w:r>
    </w:p>
    <w:p w:rsidR="00E42AB7" w:rsidRDefault="00E42AB7" w:rsidP="00E42AB7">
      <w:pPr>
        <w:rPr>
          <w:lang w:val="nl-NL"/>
        </w:rPr>
      </w:pPr>
      <w:r>
        <w:rPr>
          <w:lang w:val="nl-NL"/>
        </w:rPr>
        <w:t>Jongeren sporten in een sportzaal of zwembad, op een sportveld of op buitenlocatie. Het is belangrijk dat jongeren zichzelf kunnen zijn, zonder anderen te storen of gestoord te worden in hun seksuele ontwikkeling. Er zijn duidelijke afspraken over wat kan en wat niet kan tijdens het sporten en vlak ervoor of erna, op en rond het sportterrein of in de kleedkamers (zie instrument “omgangsregels”). Bij die afspraken is rekening gehouden met de mening van de jonge sporters.</w:t>
      </w:r>
    </w:p>
    <w:p w:rsidR="00E42AB7" w:rsidRPr="00BD394B" w:rsidRDefault="00E42AB7" w:rsidP="00E42AB7">
      <w:pPr>
        <w:rPr>
          <w:i/>
          <w:lang w:val="nl-NL"/>
        </w:rPr>
      </w:pPr>
      <w:proofErr w:type="spellStart"/>
      <w:r w:rsidRPr="00BD394B">
        <w:rPr>
          <w:i/>
          <w:lang w:val="nl-NL"/>
        </w:rPr>
        <w:t>Basisprivacy</w:t>
      </w:r>
      <w:proofErr w:type="spellEnd"/>
    </w:p>
    <w:p w:rsidR="00E42AB7" w:rsidRDefault="00E42AB7" w:rsidP="00E42AB7">
      <w:pPr>
        <w:rPr>
          <w:lang w:val="nl-NL"/>
        </w:rPr>
      </w:pPr>
      <w:r>
        <w:rPr>
          <w:lang w:val="nl-NL"/>
        </w:rPr>
        <w:t>Er wordt rekening gehouden met de behoefte aan privacy bij situaties als toiletgebruik, douchen, omkleden en slapen. Ook als jongeren willen praten over een probleem moeten ze daarvoor de nodige privacy krijgen. De accommodatie laat toe dat jonge sporters voldoende privacy hebben. Zo denken we aan aparte kleedkamers en wasgelegenheden voor jongens en meisjes, toiletten hebben (gesloten) deuren en een slot (met uitzondering van kleuters), kleedhokjes zijn afgeschermd. Bij individuele gesprekken (over problemen of bijvoorbeeld lichamelijke of seksuele integriteit) kunnen geen anderen meeluisteren. Persoonsgegevens of medische gegevens worden met respect behandeld en enkel gedeeld met anderen indien nodig en juridisch correct. In de omgangsregels wordt voldoende rekening gehouden met respect voor ieders privacy. Dit wordt regelmatig geëvalueerd.</w:t>
      </w:r>
    </w:p>
    <w:p w:rsidR="00E42AB7" w:rsidRPr="00BD394B" w:rsidRDefault="00E42AB7" w:rsidP="00E42AB7">
      <w:pPr>
        <w:rPr>
          <w:i/>
          <w:lang w:val="nl-NL"/>
        </w:rPr>
      </w:pPr>
      <w:r w:rsidRPr="00BD394B">
        <w:rPr>
          <w:i/>
          <w:lang w:val="nl-NL"/>
        </w:rPr>
        <w:t>Omgangsregels</w:t>
      </w:r>
    </w:p>
    <w:p w:rsidR="00E42AB7" w:rsidRDefault="00E42AB7" w:rsidP="00E42AB7">
      <w:pPr>
        <w:rPr>
          <w:lang w:val="nl-NL"/>
        </w:rPr>
      </w:pPr>
      <w:r>
        <w:rPr>
          <w:lang w:val="nl-NL"/>
        </w:rPr>
        <w:t xml:space="preserve">Er zijn realistische omgangsregels vastgelegd waarin rekening is gehouden met de wensen en grenzen van de jonge </w:t>
      </w:r>
      <w:r w:rsidRPr="00B97545">
        <w:rPr>
          <w:lang w:val="nl-NL"/>
        </w:rPr>
        <w:t>sporter, en waar ook ruimte is voor gewenste en positieve belevingen (zich aangetrokken voelen, verliefdheid, zoenen…)</w:t>
      </w:r>
      <w:r>
        <w:rPr>
          <w:lang w:val="nl-NL"/>
        </w:rPr>
        <w:t>.</w:t>
      </w:r>
      <w:r w:rsidRPr="00B97545">
        <w:rPr>
          <w:lang w:val="nl-NL"/>
        </w:rPr>
        <w:t xml:space="preserve"> Omgangsregels zijn een levende materie, en zullen dus regelmatig moeten opgefrist en herbekeken</w:t>
      </w:r>
      <w:r>
        <w:rPr>
          <w:lang w:val="nl-NL"/>
        </w:rPr>
        <w:t xml:space="preserve"> worden. Ze moeten in een taal worden opgesteld die de jonge sporter kan verstaan (zie hiervoor beleidsinstrument “omgangsregels”).</w:t>
      </w:r>
    </w:p>
    <w:p w:rsidR="00E42AB7" w:rsidRDefault="00E42AB7" w:rsidP="00E42AB7">
      <w:pPr>
        <w:pStyle w:val="Kop31"/>
      </w:pPr>
      <w:bookmarkStart w:id="15" w:name="_Toc316891419"/>
      <w:bookmarkStart w:id="16" w:name="_Toc363827942"/>
      <w:r>
        <w:t>Deskundigheid van begeleide</w:t>
      </w:r>
      <w:bookmarkEnd w:id="15"/>
      <w:r>
        <w:t>rs</w:t>
      </w:r>
      <w:bookmarkEnd w:id="16"/>
      <w:r>
        <w:t xml:space="preserve"> </w:t>
      </w:r>
    </w:p>
    <w:p w:rsidR="00E42AB7" w:rsidRPr="00BD394B" w:rsidRDefault="00E42AB7" w:rsidP="00E42AB7">
      <w:pPr>
        <w:rPr>
          <w:i/>
          <w:lang w:val="nl-NL"/>
        </w:rPr>
      </w:pPr>
      <w:r w:rsidRPr="00BD394B">
        <w:rPr>
          <w:i/>
          <w:lang w:val="nl-NL"/>
        </w:rPr>
        <w:t>Basiscompetenties begeleiders</w:t>
      </w:r>
    </w:p>
    <w:p w:rsidR="00E42AB7" w:rsidRDefault="00E42AB7" w:rsidP="00E42AB7">
      <w:pPr>
        <w:rPr>
          <w:lang w:val="nl-NL"/>
        </w:rPr>
      </w:pPr>
      <w:r>
        <w:rPr>
          <w:lang w:val="nl-NL"/>
        </w:rPr>
        <w:t>Streef steeds naar zo veel mogelijk opgeleide begeleiders, want dan weet je welke sporttechnische, pedagogische en didactische competenties aanwezig zijn in de sportorganisatie. Ga ook na welke competenties de begeleiders zonder diploma hebben. Breng competenties qua bescherming van lichamelijke en seksuele integriteit in kaart. Deze zijn beschreven in het instrument “competentiechecklist”:</w:t>
      </w:r>
    </w:p>
    <w:p w:rsidR="00E42AB7" w:rsidRPr="00F8763E" w:rsidRDefault="00E42AB7" w:rsidP="00E42AB7">
      <w:pPr>
        <w:pStyle w:val="Lijstalinea"/>
        <w:numPr>
          <w:ilvl w:val="0"/>
          <w:numId w:val="4"/>
        </w:numPr>
        <w:rPr>
          <w:lang w:val="nl-NL"/>
        </w:rPr>
      </w:pPr>
      <w:r w:rsidRPr="00F8763E">
        <w:rPr>
          <w:lang w:val="nl-NL"/>
        </w:rPr>
        <w:t>Veiligheid en betrokkenheid kunnen creëren rond lichamelijke en seksuele integriteit</w:t>
      </w:r>
    </w:p>
    <w:p w:rsidR="00E42AB7" w:rsidRPr="00B97545" w:rsidRDefault="00E42AB7" w:rsidP="00E42AB7">
      <w:pPr>
        <w:pStyle w:val="Lijstalinea"/>
        <w:numPr>
          <w:ilvl w:val="0"/>
          <w:numId w:val="4"/>
        </w:numPr>
        <w:rPr>
          <w:lang w:val="nl-NL"/>
        </w:rPr>
      </w:pPr>
      <w:r w:rsidRPr="00B97545">
        <w:rPr>
          <w:lang w:val="nl-NL"/>
        </w:rPr>
        <w:t>Lichamelijke en seksuele integriteit op een open en toegankelijke manier bespreekbaar kunnen maken</w:t>
      </w:r>
    </w:p>
    <w:p w:rsidR="00E42AB7" w:rsidRPr="00F8763E" w:rsidRDefault="00E42AB7" w:rsidP="00E42AB7">
      <w:pPr>
        <w:pStyle w:val="Lijstalinea"/>
        <w:numPr>
          <w:ilvl w:val="0"/>
          <w:numId w:val="4"/>
        </w:numPr>
        <w:rPr>
          <w:lang w:val="nl-NL"/>
        </w:rPr>
      </w:pPr>
      <w:r w:rsidRPr="00F8763E">
        <w:rPr>
          <w:lang w:val="nl-NL"/>
        </w:rPr>
        <w:t>Lichamelijk en seksueel gedrag correct kunnen inschatten</w:t>
      </w:r>
    </w:p>
    <w:p w:rsidR="00E42AB7" w:rsidRPr="00F8763E" w:rsidRDefault="00E42AB7" w:rsidP="00E42AB7">
      <w:pPr>
        <w:pStyle w:val="Lijstalinea"/>
        <w:numPr>
          <w:ilvl w:val="0"/>
          <w:numId w:val="4"/>
        </w:numPr>
        <w:rPr>
          <w:lang w:val="nl-NL"/>
        </w:rPr>
      </w:pPr>
      <w:r w:rsidRPr="00F8763E">
        <w:rPr>
          <w:lang w:val="nl-NL"/>
        </w:rPr>
        <w:lastRenderedPageBreak/>
        <w:t>Positief rolmodel zijn</w:t>
      </w:r>
    </w:p>
    <w:p w:rsidR="00E42AB7" w:rsidRPr="00F8763E" w:rsidRDefault="00E42AB7" w:rsidP="00E42AB7">
      <w:pPr>
        <w:pStyle w:val="Lijstalinea"/>
        <w:numPr>
          <w:ilvl w:val="0"/>
          <w:numId w:val="4"/>
        </w:numPr>
        <w:rPr>
          <w:lang w:val="nl-NL"/>
        </w:rPr>
      </w:pPr>
      <w:r w:rsidRPr="00F8763E">
        <w:rPr>
          <w:lang w:val="nl-NL"/>
        </w:rPr>
        <w:t>Rekening houden met diversiteit</w:t>
      </w:r>
    </w:p>
    <w:p w:rsidR="00E42AB7" w:rsidRPr="00F8763E" w:rsidRDefault="00E42AB7" w:rsidP="00E42AB7">
      <w:pPr>
        <w:pStyle w:val="Lijstalinea"/>
        <w:numPr>
          <w:ilvl w:val="0"/>
          <w:numId w:val="4"/>
        </w:numPr>
        <w:rPr>
          <w:lang w:val="nl-NL"/>
        </w:rPr>
      </w:pPr>
      <w:r w:rsidRPr="00F8763E">
        <w:rPr>
          <w:lang w:val="nl-NL"/>
        </w:rPr>
        <w:t>Adequaat handelen bij (een vermoeden van) lichamelijk of seksueel grensoverschrijdend gedrag</w:t>
      </w:r>
    </w:p>
    <w:p w:rsidR="00E42AB7" w:rsidRPr="00F8763E" w:rsidRDefault="00E42AB7" w:rsidP="00E42AB7">
      <w:pPr>
        <w:pStyle w:val="Lijstalinea"/>
        <w:numPr>
          <w:ilvl w:val="0"/>
          <w:numId w:val="4"/>
        </w:numPr>
        <w:rPr>
          <w:lang w:val="nl-NL"/>
        </w:rPr>
      </w:pPr>
      <w:r w:rsidRPr="00F8763E">
        <w:rPr>
          <w:lang w:val="nl-NL"/>
        </w:rPr>
        <w:t>Weerbaar gedrag van jonge sporters kunnen stimuleren</w:t>
      </w:r>
    </w:p>
    <w:p w:rsidR="00E42AB7" w:rsidRPr="00BD394B" w:rsidRDefault="00E42AB7" w:rsidP="00E42AB7">
      <w:pPr>
        <w:rPr>
          <w:i/>
          <w:lang w:val="nl-NL"/>
        </w:rPr>
      </w:pPr>
      <w:r w:rsidRPr="00BD394B">
        <w:rPr>
          <w:i/>
          <w:lang w:val="nl-NL"/>
        </w:rPr>
        <w:t>Versterken van deskundigheid</w:t>
      </w:r>
    </w:p>
    <w:p w:rsidR="00E42AB7" w:rsidRDefault="00E42AB7" w:rsidP="00E42AB7">
      <w:pPr>
        <w:rPr>
          <w:lang w:val="nl-NL"/>
        </w:rPr>
      </w:pPr>
      <w:r>
        <w:rPr>
          <w:lang w:val="nl-NL"/>
        </w:rPr>
        <w:t xml:space="preserve">Deskundigheid wordt versterkt door opleiding. In de basisopleiding van begeleiders wordt voorlopig echter weinig aandacht besteed aan de bescherming van lichamelijke en seksuele integriteit. Vaak moeten begeleiders die vaardigheden en inzichten in het veld verwerven. </w:t>
      </w:r>
    </w:p>
    <w:p w:rsidR="00E42AB7" w:rsidRDefault="00E42AB7" w:rsidP="00E42AB7">
      <w:pPr>
        <w:rPr>
          <w:lang w:val="nl-NL"/>
        </w:rPr>
      </w:pPr>
      <w:r>
        <w:rPr>
          <w:lang w:val="nl-NL"/>
        </w:rPr>
        <w:t>In de gedragscode kan een checklist opgenomen worden met uitgangspunten, attitudes en competenties waaraan de begeleiders zich kunnen spiegelen. Dit kan verder opgenomen worden in takenpakketten, afspraken en opleidingen.</w:t>
      </w:r>
    </w:p>
    <w:p w:rsidR="00E42AB7" w:rsidRDefault="00E42AB7" w:rsidP="00E42AB7">
      <w:pPr>
        <w:rPr>
          <w:lang w:val="nl-NL"/>
        </w:rPr>
      </w:pPr>
      <w:r>
        <w:rPr>
          <w:lang w:val="nl-NL"/>
        </w:rPr>
        <w:t xml:space="preserve">De bescherming van lichamelijke en seksuele integriteit maakt deel uit van het beleidsplan, jaarplan of actieplan. Zorg voor ruimte in het takenpakket van een begeleider (Aanspreekpersoon Integriteit, jeugdsportcoördinator, sportpromotor, sportbegeleider, diensthoofd sport, hoofdredder of beheerder van infrastructuur) om hier aandacht aan te besteden.  </w:t>
      </w:r>
    </w:p>
    <w:p w:rsidR="00E42AB7" w:rsidRDefault="00E42AB7" w:rsidP="00E42AB7">
      <w:pPr>
        <w:pStyle w:val="Kop31"/>
      </w:pPr>
      <w:bookmarkStart w:id="17" w:name="_Toc316891420"/>
      <w:bookmarkStart w:id="18" w:name="_Toc363827943"/>
      <w:r>
        <w:t>Communicatie</w:t>
      </w:r>
      <w:bookmarkEnd w:id="17"/>
      <w:bookmarkEnd w:id="18"/>
    </w:p>
    <w:p w:rsidR="00E42AB7" w:rsidRPr="00BD394B" w:rsidRDefault="00E42AB7" w:rsidP="00E42AB7">
      <w:pPr>
        <w:rPr>
          <w:i/>
          <w:lang w:val="nl-NL"/>
        </w:rPr>
      </w:pPr>
      <w:r w:rsidRPr="00BD394B">
        <w:rPr>
          <w:i/>
          <w:lang w:val="nl-NL"/>
        </w:rPr>
        <w:t>Uitgangspunten formuleren</w:t>
      </w:r>
    </w:p>
    <w:p w:rsidR="00E42AB7" w:rsidRDefault="00E42AB7" w:rsidP="00E42AB7">
      <w:pPr>
        <w:rPr>
          <w:lang w:val="nl-NL"/>
        </w:rPr>
      </w:pPr>
      <w:r>
        <w:rPr>
          <w:lang w:val="nl-NL"/>
        </w:rPr>
        <w:t xml:space="preserve">In het huishoudelijk reglement of beleidsplan van elke sportorganisatie moet duidelijk vermeld worden wat de uitgangspunten van het kwaliteitsbeleid rond lichamelijke en seksuele integriteit zijn. Die uitgangspunten moeten vertaald worden naar afspraken en richtlijnen voor de diverse betrokkenen, onder wie de begeleiders. </w:t>
      </w:r>
    </w:p>
    <w:p w:rsidR="00E42AB7" w:rsidRDefault="00E42AB7" w:rsidP="00E42AB7">
      <w:pPr>
        <w:rPr>
          <w:lang w:val="nl-NL"/>
        </w:rPr>
      </w:pPr>
      <w:r>
        <w:rPr>
          <w:lang w:val="nl-NL"/>
        </w:rPr>
        <w:t xml:space="preserve">De jonge sporters zelf kunnen worden geïnformeerd via een bevattelijke brochure of via de website; de boodschap kan ook aan bod komen tijdens informatiemomenten voor de jonge sporter en hun familie en maakt ook deel uit van het kennismakingspakket dat nieuwe leden krijgen. </w:t>
      </w:r>
    </w:p>
    <w:p w:rsidR="00E42AB7" w:rsidRDefault="00E42AB7" w:rsidP="00E42AB7">
      <w:pPr>
        <w:rPr>
          <w:lang w:val="nl-NL"/>
        </w:rPr>
      </w:pPr>
      <w:r>
        <w:rPr>
          <w:lang w:val="nl-NL"/>
        </w:rPr>
        <w:t xml:space="preserve">Ouders of andere familieleden moeten feedback kunnen geven op het beleid rond lichamelijke en seksuele integriteit en als ze dat doen, moet er naar hen worden geluisterd. </w:t>
      </w:r>
    </w:p>
    <w:p w:rsidR="00E42AB7" w:rsidRPr="00BD394B" w:rsidRDefault="00E42AB7" w:rsidP="00E42AB7">
      <w:pPr>
        <w:rPr>
          <w:i/>
          <w:lang w:val="nl-NL"/>
        </w:rPr>
      </w:pPr>
      <w:r w:rsidRPr="00BD394B">
        <w:rPr>
          <w:i/>
          <w:lang w:val="nl-NL"/>
        </w:rPr>
        <w:t xml:space="preserve">Kennis delen </w:t>
      </w:r>
    </w:p>
    <w:p w:rsidR="00E42AB7" w:rsidRDefault="00E42AB7" w:rsidP="00E42AB7">
      <w:pPr>
        <w:rPr>
          <w:lang w:val="nl-NL"/>
        </w:rPr>
      </w:pPr>
      <w:r>
        <w:rPr>
          <w:lang w:val="nl-NL"/>
        </w:rPr>
        <w:t>Begeleiders hebben toegang tot de informatie, richtlijnen en afspraken over dit beleid. Er is een open communicatie. Informatie en kennis wordt uitgewisseld.</w:t>
      </w:r>
    </w:p>
    <w:p w:rsidR="00E42AB7" w:rsidRPr="00BD394B" w:rsidRDefault="00E42AB7" w:rsidP="00E42AB7">
      <w:pPr>
        <w:rPr>
          <w:i/>
          <w:lang w:val="nl-NL"/>
        </w:rPr>
      </w:pPr>
      <w:r w:rsidRPr="00BD394B">
        <w:rPr>
          <w:i/>
          <w:lang w:val="nl-NL"/>
        </w:rPr>
        <w:t>Communiceren met de media</w:t>
      </w:r>
    </w:p>
    <w:p w:rsidR="00E42AB7" w:rsidRDefault="00E42AB7" w:rsidP="00E42AB7">
      <w:pPr>
        <w:rPr>
          <w:lang w:val="nl-NL"/>
        </w:rPr>
      </w:pPr>
      <w:r>
        <w:rPr>
          <w:lang w:val="nl-NL"/>
        </w:rPr>
        <w:t xml:space="preserve">De visie en het beleid van de sportorganisatie staat op de website en is dus beschikbaar voor de media. Er is een </w:t>
      </w:r>
      <w:r w:rsidRPr="00EF1E21">
        <w:rPr>
          <w:lang w:val="nl-NL"/>
        </w:rPr>
        <w:t xml:space="preserve">woordvoerder (verantwoordelijke of </w:t>
      </w:r>
      <w:r>
        <w:rPr>
          <w:lang w:val="nl-NL"/>
        </w:rPr>
        <w:t>Aanspreekpersoon Integriteit</w:t>
      </w:r>
      <w:r w:rsidRPr="00EF1E21">
        <w:rPr>
          <w:lang w:val="nl-NL"/>
        </w:rPr>
        <w:t>) die deze uitgangspunten kan toelichten.</w:t>
      </w:r>
    </w:p>
    <w:p w:rsidR="00E42AB7" w:rsidRDefault="00E42AB7" w:rsidP="00E42AB7">
      <w:pPr>
        <w:rPr>
          <w:lang w:val="nl-NL"/>
        </w:rPr>
      </w:pPr>
    </w:p>
    <w:p w:rsidR="00E42AB7" w:rsidRPr="009966C0" w:rsidRDefault="00E42AB7" w:rsidP="00E42AB7">
      <w:pPr>
        <w:pStyle w:val="Kop2"/>
        <w:rPr>
          <w:lang w:val="nl-NL"/>
        </w:rPr>
      </w:pPr>
      <w:bookmarkStart w:id="19" w:name="_Toc363827944"/>
      <w:bookmarkStart w:id="20" w:name="_Toc316891421"/>
      <w:bookmarkStart w:id="21" w:name="_Toc316285256"/>
      <w:bookmarkStart w:id="22" w:name="_Toc316285050"/>
      <w:r>
        <w:rPr>
          <w:lang w:val="nl-NL"/>
        </w:rPr>
        <w:lastRenderedPageBreak/>
        <w:t>Aandachtspunten en acties voor</w:t>
      </w:r>
      <w:r w:rsidRPr="009966C0">
        <w:rPr>
          <w:lang w:val="nl-NL"/>
        </w:rPr>
        <w:t xml:space="preserve"> een preventiebeleid</w:t>
      </w:r>
      <w:bookmarkEnd w:id="19"/>
      <w:r w:rsidRPr="009966C0">
        <w:rPr>
          <w:lang w:val="nl-NL"/>
        </w:rPr>
        <w:t xml:space="preserve"> </w:t>
      </w:r>
      <w:bookmarkEnd w:id="20"/>
      <w:bookmarkEnd w:id="21"/>
      <w:bookmarkEnd w:id="22"/>
    </w:p>
    <w:p w:rsidR="00E42AB7" w:rsidRDefault="00E42AB7" w:rsidP="00E42AB7">
      <w:pPr>
        <w:pStyle w:val="Kop31"/>
      </w:pPr>
      <w:bookmarkStart w:id="23" w:name="_Toc316891422"/>
      <w:bookmarkStart w:id="24" w:name="_Toc363827945"/>
      <w:r>
        <w:t>Zorg</w:t>
      </w:r>
      <w:bookmarkEnd w:id="23"/>
      <w:r>
        <w:t xml:space="preserve"> &amp; educatie</w:t>
      </w:r>
      <w:bookmarkEnd w:id="24"/>
    </w:p>
    <w:p w:rsidR="00E42AB7" w:rsidRPr="00BD394B" w:rsidRDefault="00E42AB7" w:rsidP="00E42AB7">
      <w:pPr>
        <w:rPr>
          <w:i/>
          <w:lang w:val="nl-NL"/>
        </w:rPr>
      </w:pPr>
      <w:r w:rsidRPr="00BD394B">
        <w:rPr>
          <w:i/>
          <w:lang w:val="nl-NL"/>
        </w:rPr>
        <w:t xml:space="preserve">Informatie </w:t>
      </w:r>
      <w:r>
        <w:rPr>
          <w:i/>
          <w:lang w:val="nl-NL"/>
        </w:rPr>
        <w:t xml:space="preserve">over </w:t>
      </w:r>
      <w:r w:rsidRPr="00BD394B">
        <w:rPr>
          <w:i/>
          <w:lang w:val="nl-NL"/>
        </w:rPr>
        <w:t>risicofactoren en -situaties</w:t>
      </w:r>
    </w:p>
    <w:p w:rsidR="00E42AB7" w:rsidRDefault="00E42AB7" w:rsidP="00E42AB7">
      <w:pPr>
        <w:rPr>
          <w:lang w:val="nl-NL"/>
        </w:rPr>
      </w:pPr>
      <w:r>
        <w:rPr>
          <w:lang w:val="nl-NL"/>
        </w:rPr>
        <w:t>Er is een analyse gemaakt van de risico’s op het vlak van lichamelijke en seksuele integriteit</w:t>
      </w:r>
      <w:r w:rsidRPr="0074376B">
        <w:rPr>
          <w:lang w:val="nl-NL"/>
        </w:rPr>
        <w:t xml:space="preserve"> </w:t>
      </w:r>
      <w:r>
        <w:rPr>
          <w:lang w:val="nl-NL"/>
        </w:rPr>
        <w:t xml:space="preserve">waarmee de jonge sporter geconfronteerd kan worden en wat er moet gebeuren om dergelijke situaties te voorkomen. (zie instrument “signalenlijst”). Jonge sporters moeten in de mate van het mogelijke weerbaarder gemaakt worden tegenover risico’s. Ook licht grensoverschrijdend seksueel risicogedrag wordt serieus genomen, omdat dat een signaal kan zijn van een </w:t>
      </w:r>
      <w:r w:rsidRPr="00EF1E21">
        <w:rPr>
          <w:lang w:val="nl-NL"/>
        </w:rPr>
        <w:t xml:space="preserve">onderliggend probleem. Jonge sporters kunnen terecht bij elke begeleider of de </w:t>
      </w:r>
      <w:r>
        <w:rPr>
          <w:lang w:val="nl-NL"/>
        </w:rPr>
        <w:t>Aanspreekpersoon Integriteit</w:t>
      </w:r>
      <w:r w:rsidRPr="00EF1E21">
        <w:rPr>
          <w:lang w:val="nl-NL"/>
        </w:rPr>
        <w:t xml:space="preserve"> met</w:t>
      </w:r>
      <w:r>
        <w:rPr>
          <w:lang w:val="nl-NL"/>
        </w:rPr>
        <w:t xml:space="preserve"> vragen, opmerkingen of meldingen. </w:t>
      </w:r>
    </w:p>
    <w:p w:rsidR="00E42AB7" w:rsidRPr="00BD394B" w:rsidRDefault="00E42AB7" w:rsidP="00E42AB7">
      <w:pPr>
        <w:rPr>
          <w:i/>
          <w:lang w:val="nl-NL"/>
        </w:rPr>
      </w:pPr>
      <w:r w:rsidRPr="00BD394B">
        <w:rPr>
          <w:i/>
          <w:lang w:val="nl-NL"/>
        </w:rPr>
        <w:t>Onthaal en preventie</w:t>
      </w:r>
    </w:p>
    <w:p w:rsidR="00E42AB7" w:rsidRDefault="00E42AB7" w:rsidP="00E42AB7">
      <w:pPr>
        <w:rPr>
          <w:lang w:val="nl-NL"/>
        </w:rPr>
      </w:pPr>
      <w:r>
        <w:rPr>
          <w:lang w:val="nl-NL"/>
        </w:rPr>
        <w:t xml:space="preserve">De website, de ingang, de kleedkamers… zijn voor de jonge sporter aangenaam en overzichtelijk. Er is rekening gehouden met de veiligheid van de jonge sporter: de toegang voor bezoekers, ouders, supporters is beperkt en wordt gecontroleerd, gegevens en materiaal zijn beveiligd, er zijn </w:t>
      </w:r>
      <w:r>
        <w:t>afspraken over het sluiten van de kleedkamers tijdens de training</w:t>
      </w:r>
      <w:r>
        <w:rPr>
          <w:lang w:val="nl-NL"/>
        </w:rPr>
        <w:t xml:space="preserve">… Ouders worden betrokken bij het maken van afspraken daarover en bewust gemaakt van het belang ervan. </w:t>
      </w:r>
    </w:p>
    <w:p w:rsidR="00E42AB7" w:rsidRPr="00BD394B" w:rsidRDefault="00E42AB7" w:rsidP="00E42AB7">
      <w:pPr>
        <w:rPr>
          <w:i/>
          <w:lang w:val="nl-NL"/>
        </w:rPr>
      </w:pPr>
      <w:r w:rsidRPr="00BD394B">
        <w:rPr>
          <w:i/>
          <w:lang w:val="nl-NL"/>
        </w:rPr>
        <w:t>Toezicht is goed georganiseerd</w:t>
      </w:r>
    </w:p>
    <w:p w:rsidR="00E42AB7" w:rsidRDefault="00E42AB7" w:rsidP="00E42AB7">
      <w:pPr>
        <w:rPr>
          <w:lang w:val="nl-NL"/>
        </w:rPr>
      </w:pPr>
      <w:r>
        <w:rPr>
          <w:lang w:val="nl-NL"/>
        </w:rPr>
        <w:t xml:space="preserve">Er is toezicht om de kans te verkleinen dat een jonge sporter slachtoffer wordt van seksueel misbruik of in een risicosituatie belandt. Er is in het uitvoeren van het toezicht wel oog voor de privacy van de jonge sporter. Het is voor de jonge sporter duidelijk hoe het toezicht is georganiseerd en bij wie hij of zij terecht als er vragen, opmerkingen of meldingen zijn in dat verband. </w:t>
      </w:r>
    </w:p>
    <w:p w:rsidR="00E42AB7" w:rsidRPr="00BD394B" w:rsidRDefault="00E42AB7" w:rsidP="00E42AB7">
      <w:pPr>
        <w:rPr>
          <w:i/>
          <w:lang w:val="nl-NL"/>
        </w:rPr>
      </w:pPr>
      <w:r w:rsidRPr="00BD394B">
        <w:rPr>
          <w:i/>
          <w:lang w:val="nl-NL"/>
        </w:rPr>
        <w:t xml:space="preserve">Een </w:t>
      </w:r>
      <w:r>
        <w:rPr>
          <w:i/>
          <w:lang w:val="nl-NL"/>
        </w:rPr>
        <w:t>Aanspreekpersoon Integriteit</w:t>
      </w:r>
    </w:p>
    <w:p w:rsidR="00E42AB7" w:rsidRPr="003F209E" w:rsidRDefault="00E42AB7" w:rsidP="00E42AB7">
      <w:pPr>
        <w:rPr>
          <w:lang w:val="nl-NL"/>
        </w:rPr>
      </w:pPr>
      <w:r>
        <w:rPr>
          <w:lang w:val="nl-NL"/>
        </w:rPr>
        <w:t>Zie onder rubriek 4.2. Zorg dat ook voor tijdelijke of afgebakende activiteiten een API aangeduid wordt (vb. tijdens buitenlandse stages). Bij voorkeur hebben jonge sporters dan zelfs de keuze tussen twee aanspreekpersonen van verschillend geslacht. Dit heeft een preventief effect omdat op die manier sneller klachten of incidenten aan het licht komen.</w:t>
      </w:r>
    </w:p>
    <w:p w:rsidR="00E42AB7" w:rsidRPr="00BD394B" w:rsidRDefault="00E42AB7" w:rsidP="00E42AB7">
      <w:pPr>
        <w:rPr>
          <w:i/>
          <w:lang w:val="nl-NL"/>
        </w:rPr>
      </w:pPr>
      <w:r w:rsidRPr="00BD394B">
        <w:rPr>
          <w:i/>
          <w:lang w:val="nl-NL"/>
        </w:rPr>
        <w:t>Risico-educatie</w:t>
      </w:r>
    </w:p>
    <w:p w:rsidR="00E42AB7" w:rsidRDefault="00E42AB7" w:rsidP="00E42AB7">
      <w:pPr>
        <w:rPr>
          <w:lang w:val="nl-NL"/>
        </w:rPr>
      </w:pPr>
      <w:r w:rsidRPr="00062CB4">
        <w:rPr>
          <w:lang w:val="nl-NL"/>
        </w:rPr>
        <w:t xml:space="preserve">Er is aandacht voor het informeren van de jonge sporter over risico’s op </w:t>
      </w:r>
      <w:r>
        <w:rPr>
          <w:lang w:val="nl-NL"/>
        </w:rPr>
        <w:t xml:space="preserve">het </w:t>
      </w:r>
      <w:r w:rsidRPr="00062CB4">
        <w:rPr>
          <w:lang w:val="nl-NL"/>
        </w:rPr>
        <w:t>vlak van lichamelijke en seksuele integriteit</w:t>
      </w:r>
      <w:r>
        <w:rPr>
          <w:lang w:val="nl-NL"/>
        </w:rPr>
        <w:t>, zoals ongepaste verzoeken of aandacht, onnodige aanrakingen, ongepaste opmerkingen, toelaatbaar-ontoelaatbaar gedrag. Begeleiders of de Aanspreekpersoon Integriteit moeten de mogelijkheid hebben om dit te bespreken met de jonge sporters.</w:t>
      </w:r>
    </w:p>
    <w:p w:rsidR="00E42AB7" w:rsidRPr="00BD394B" w:rsidRDefault="00E42AB7" w:rsidP="00E42AB7">
      <w:pPr>
        <w:rPr>
          <w:i/>
        </w:rPr>
      </w:pPr>
      <w:r w:rsidRPr="00BD394B">
        <w:rPr>
          <w:i/>
          <w:lang w:val="nl-NL"/>
        </w:rPr>
        <w:t>Creëer een gezond en veilig sportklimaat</w:t>
      </w:r>
    </w:p>
    <w:p w:rsidR="00E42AB7" w:rsidRPr="00EF1E21" w:rsidRDefault="00E42AB7" w:rsidP="00E42AB7">
      <w:pPr>
        <w:rPr>
          <w:lang w:val="nl-NL"/>
        </w:rPr>
      </w:pPr>
      <w:r w:rsidRPr="00EF1E21">
        <w:rPr>
          <w:lang w:val="nl-NL"/>
        </w:rPr>
        <w:t>De sportorganisatie voorziet in (structurele) preventieve en curatieve maatregelen om de persoonlijke integriteit van haar jonge sporters te beschermen. Ze stimuleert het integere handelen van haar begeleiders en bestuurders en maakt het mogelijk om problemen, ongewenst gedrag en klachten te melden.</w:t>
      </w:r>
    </w:p>
    <w:p w:rsidR="00E42AB7" w:rsidRDefault="00E42AB7" w:rsidP="00E42AB7">
      <w:pPr>
        <w:rPr>
          <w:lang w:val="nl-NL"/>
        </w:rPr>
      </w:pPr>
      <w:r w:rsidRPr="00EF1E21">
        <w:rPr>
          <w:lang w:val="nl-NL"/>
        </w:rPr>
        <w:lastRenderedPageBreak/>
        <w:t xml:space="preserve">Waar mogelijk is er aandacht voor groepsvorming en groepssamenstelling. Zo kan een groep worden aangepast met het oog op preventie van problemen als discriminatie en pesten van een jonge sporter, uitsluiten, manipuleren of misbruiken. </w:t>
      </w:r>
      <w:r>
        <w:rPr>
          <w:lang w:val="nl-NL"/>
        </w:rPr>
        <w:t>Een</w:t>
      </w:r>
      <w:r w:rsidRPr="00EF1E21">
        <w:rPr>
          <w:lang w:val="nl-NL"/>
        </w:rPr>
        <w:t xml:space="preserve"> belangrijk preventief effect </w:t>
      </w:r>
      <w:r>
        <w:rPr>
          <w:lang w:val="nl-NL"/>
        </w:rPr>
        <w:t xml:space="preserve">gaat </w:t>
      </w:r>
      <w:r w:rsidRPr="00EF1E21">
        <w:rPr>
          <w:lang w:val="nl-NL"/>
        </w:rPr>
        <w:t>uit van het werken aan de groepscohesie: hoe kunnen jonge sporters elkaar beter leren kennen en appreciëren? Hoe kunnen vooroordelen worden weggewerkt?</w:t>
      </w:r>
    </w:p>
    <w:p w:rsidR="00E42AB7" w:rsidRDefault="00E42AB7" w:rsidP="00E42AB7">
      <w:pPr>
        <w:pStyle w:val="Kop31"/>
      </w:pPr>
      <w:bookmarkStart w:id="25" w:name="_Toc316891424"/>
      <w:bookmarkStart w:id="26" w:name="_Toc363827946"/>
      <w:r>
        <w:t>Huisregels en accommodatie</w:t>
      </w:r>
      <w:bookmarkEnd w:id="25"/>
      <w:bookmarkEnd w:id="26"/>
    </w:p>
    <w:p w:rsidR="00E42AB7" w:rsidRPr="00BD394B" w:rsidRDefault="00E42AB7" w:rsidP="00E42AB7">
      <w:pPr>
        <w:rPr>
          <w:i/>
          <w:lang w:val="nl-NL"/>
        </w:rPr>
      </w:pPr>
      <w:r w:rsidRPr="00BD394B">
        <w:rPr>
          <w:i/>
          <w:lang w:val="nl-NL"/>
        </w:rPr>
        <w:t>Bescherming van privacy</w:t>
      </w:r>
    </w:p>
    <w:p w:rsidR="00E42AB7" w:rsidRDefault="00E42AB7" w:rsidP="00E42AB7">
      <w:pPr>
        <w:rPr>
          <w:lang w:val="nl-NL"/>
        </w:rPr>
      </w:pPr>
      <w:r>
        <w:rPr>
          <w:lang w:val="nl-NL"/>
        </w:rPr>
        <w:t xml:space="preserve">Het (impliciet of expliciet) aanleren van welke lichamelijke contacten al dan niet thuishoren in de sportsfeer en welke seksuele handelingen thuishoren in een </w:t>
      </w:r>
      <w:r w:rsidRPr="00EF1E21">
        <w:rPr>
          <w:lang w:val="nl-NL"/>
        </w:rPr>
        <w:t>privésfeer, voorkomt ongepast gedrag (</w:t>
      </w:r>
      <w:r>
        <w:rPr>
          <w:lang w:val="nl-NL"/>
        </w:rPr>
        <w:t>vb.</w:t>
      </w:r>
      <w:r w:rsidRPr="00EF1E21">
        <w:rPr>
          <w:lang w:val="nl-NL"/>
        </w:rPr>
        <w:t xml:space="preserve"> een toiletbezoek met de deur open, lengte van de piemels vergelijken in de gang naar kleedkamers zodat bezoekers alles zien), en beschermt de jonge sporter tegen ongewenste inmenging. Aandacht</w:t>
      </w:r>
      <w:r>
        <w:rPr>
          <w:lang w:val="nl-NL"/>
        </w:rPr>
        <w:t xml:space="preserve"> geven aan bijvoorbeeld het kunnen hanteren van privacyregels in het gebruik van nieuwe media, zowel voor zichzelf als voor anderen, is ook van belang.</w:t>
      </w:r>
    </w:p>
    <w:p w:rsidR="00E42AB7" w:rsidRPr="00BD394B" w:rsidRDefault="00E42AB7" w:rsidP="00E42AB7">
      <w:pPr>
        <w:rPr>
          <w:i/>
          <w:lang w:val="nl-NL"/>
        </w:rPr>
      </w:pPr>
      <w:r w:rsidRPr="00BD394B">
        <w:rPr>
          <w:i/>
          <w:lang w:val="nl-NL"/>
        </w:rPr>
        <w:t>Omgangsregels</w:t>
      </w:r>
    </w:p>
    <w:p w:rsidR="00E42AB7" w:rsidRDefault="00E42AB7" w:rsidP="00E42AB7">
      <w:r>
        <w:rPr>
          <w:lang w:val="nl-NL"/>
        </w:rPr>
        <w:t xml:space="preserve">In de omgangsregels hebben we aandacht voor de preventie van risicogedrag met betrekking tot lichamelijke en seksuele integriteit. Zeker voor sportkampen, uitstappen of sportstages kunnen specifieke regels opgesteld of afspraken gemaakt worden in verband met uitgaan, bezoek ontvangen, internetgebruik, nachtelijke activiteiten, vrijen, condoom- en anticonceptiegebruik, alcohol… Deze regels worden regelmatig geëvalueerd en de mening van de jonge sporter hierover wordt gehoord. Zie het instrument “checklist </w:t>
      </w:r>
      <w:r>
        <w:t xml:space="preserve">omgangsregels”. </w:t>
      </w:r>
    </w:p>
    <w:p w:rsidR="00E42AB7" w:rsidRPr="00BD394B" w:rsidRDefault="00E42AB7" w:rsidP="00E42AB7">
      <w:pPr>
        <w:rPr>
          <w:i/>
          <w:lang w:val="nl-NL"/>
        </w:rPr>
      </w:pPr>
      <w:r w:rsidRPr="00BD394B">
        <w:rPr>
          <w:i/>
          <w:lang w:val="nl-NL"/>
        </w:rPr>
        <w:t xml:space="preserve">Toezicht </w:t>
      </w:r>
    </w:p>
    <w:p w:rsidR="00E42AB7" w:rsidRDefault="00E42AB7" w:rsidP="00E42AB7">
      <w:pPr>
        <w:rPr>
          <w:lang w:val="nl-NL"/>
        </w:rPr>
      </w:pPr>
      <w:r>
        <w:rPr>
          <w:lang w:val="nl-NL"/>
        </w:rPr>
        <w:t xml:space="preserve">Bij de dagelijkse sportbeoefening en tijdens kampen of stages oefenen de begeleiders toezicht uit. Soms moeten ze daarvoor lijfelijk aanwezig zijn, in andere gevallen kan het volstaan dat ze bereikbaar en aanspreekbaar zijn en respectvol afstand houden. Alle betrokkenen weten welk gedrag wel of niet toelaatbaar is. Veel hangt af van de leeftijd en de plaatselijke omstandigheden. </w:t>
      </w:r>
    </w:p>
    <w:p w:rsidR="00E42AB7" w:rsidRDefault="00E42AB7" w:rsidP="00E42AB7">
      <w:pPr>
        <w:rPr>
          <w:lang w:val="nl-NL"/>
        </w:rPr>
      </w:pPr>
      <w:r>
        <w:rPr>
          <w:lang w:val="nl-NL"/>
        </w:rPr>
        <w:t>Ook de sociale veiligheid van de jonge sporter is belangrijk, denk aan controle bij de toegang/ingang, een goede verlichting aan de inkom, de fietsenstalling en de parking, het plaatsen van de douches op een recreatiedomein niet ergens achterin in een klein hoekje, etc.</w:t>
      </w:r>
    </w:p>
    <w:p w:rsidR="00E42AB7" w:rsidRPr="00BD394B" w:rsidRDefault="00E42AB7" w:rsidP="00E42AB7">
      <w:pPr>
        <w:rPr>
          <w:i/>
          <w:lang w:val="nl-NL"/>
        </w:rPr>
      </w:pPr>
      <w:r w:rsidRPr="00BD394B">
        <w:rPr>
          <w:i/>
          <w:lang w:val="nl-NL"/>
        </w:rPr>
        <w:t>Aanspreekbaarheid voor klachten</w:t>
      </w:r>
    </w:p>
    <w:p w:rsidR="00E42AB7" w:rsidRDefault="00E42AB7" w:rsidP="00E42AB7">
      <w:pPr>
        <w:rPr>
          <w:lang w:val="nl-NL"/>
        </w:rPr>
      </w:pPr>
      <w:r w:rsidRPr="00EF1E21">
        <w:rPr>
          <w:lang w:val="nl-NL"/>
        </w:rPr>
        <w:t>Jonge sporters met vragen, klachten, opmerkingen of meldingen moeten die gemakkelijk kwijt kunnen bij de begeleider,</w:t>
      </w:r>
      <w:r>
        <w:rPr>
          <w:lang w:val="nl-NL"/>
        </w:rPr>
        <w:t xml:space="preserve"> in een </w:t>
      </w:r>
      <w:proofErr w:type="spellStart"/>
      <w:r>
        <w:rPr>
          <w:lang w:val="nl-NL"/>
        </w:rPr>
        <w:t>ideeënbus</w:t>
      </w:r>
      <w:proofErr w:type="spellEnd"/>
      <w:r>
        <w:rPr>
          <w:lang w:val="nl-NL"/>
        </w:rPr>
        <w:t xml:space="preserve">, aan de leidinggevenden of bij de Aanspreekpersoon Integriteit. </w:t>
      </w:r>
    </w:p>
    <w:p w:rsidR="00E42AB7" w:rsidRPr="00BD394B" w:rsidRDefault="00E42AB7" w:rsidP="00E42AB7">
      <w:pPr>
        <w:rPr>
          <w:i/>
          <w:lang w:val="nl-NL"/>
        </w:rPr>
      </w:pPr>
      <w:r w:rsidRPr="00BD394B">
        <w:rPr>
          <w:i/>
          <w:lang w:val="nl-NL"/>
        </w:rPr>
        <w:t>Waarschuwingsinterventies</w:t>
      </w:r>
    </w:p>
    <w:p w:rsidR="00E42AB7" w:rsidRDefault="00E42AB7" w:rsidP="00E42AB7">
      <w:pPr>
        <w:rPr>
          <w:lang w:val="nl-NL"/>
        </w:rPr>
      </w:pPr>
      <w:r>
        <w:rPr>
          <w:lang w:val="nl-NL"/>
        </w:rPr>
        <w:t>In de omgangsregels staat wat er gebeurt als afspraken niet worden nageleefd. Als ongewenst gedrag bij het begin wordt opgemerkt, kan het nuttig zijn om nog eens te wijzen op de gevolgen als dat gedrag aanhoudt (zie hiervoor verder reactiebeleid).</w:t>
      </w:r>
    </w:p>
    <w:p w:rsidR="00E42AB7" w:rsidRDefault="00E42AB7" w:rsidP="00E42AB7">
      <w:pPr>
        <w:pStyle w:val="Kop31"/>
      </w:pPr>
      <w:bookmarkStart w:id="27" w:name="_Toc316891425"/>
      <w:bookmarkStart w:id="28" w:name="_Toc363827947"/>
      <w:r>
        <w:lastRenderedPageBreak/>
        <w:t>Deskundigheid van begeleiders</w:t>
      </w:r>
      <w:bookmarkEnd w:id="27"/>
      <w:bookmarkEnd w:id="28"/>
    </w:p>
    <w:p w:rsidR="00E42AB7" w:rsidRPr="00BD394B" w:rsidRDefault="00E42AB7" w:rsidP="00E42AB7">
      <w:pPr>
        <w:rPr>
          <w:i/>
          <w:lang w:val="nl-NL"/>
        </w:rPr>
      </w:pPr>
      <w:r w:rsidRPr="00BD394B">
        <w:rPr>
          <w:i/>
          <w:lang w:val="nl-NL"/>
        </w:rPr>
        <w:t>Competenties en screening van begeleiders</w:t>
      </w:r>
    </w:p>
    <w:p w:rsidR="00E42AB7" w:rsidRDefault="00E42AB7" w:rsidP="00E42AB7">
      <w:pPr>
        <w:rPr>
          <w:lang w:val="nl-NL"/>
        </w:rPr>
      </w:pPr>
      <w:r>
        <w:rPr>
          <w:lang w:val="nl-NL"/>
        </w:rPr>
        <w:t xml:space="preserve">Hoewel sportorganisaties vaak al blij zijn dat ze begeleiders kunnen vinden, moet de achtergrond van kandidaten die nauw contact zullen hebben met jonge sporters in de mate van het mogelijke gecontroleerd worden. Daarbij hoeft niet te worden ingezoomd op eventuele inbreuken op lichamelijke en seksuele integriteit, maar de nieuwe sportorganisatie moet er wel beducht voor zijn. Wat een sportorganisatie redelijkerwijs kán weten, hoort ze ook te weten. Vraag kandidaten enkele geloofwaardige referenties (vorige clubs, werkgevers, andere verenigingen…) en check die ook. </w:t>
      </w:r>
    </w:p>
    <w:p w:rsidR="00E42AB7" w:rsidRDefault="00E42AB7" w:rsidP="00E42AB7">
      <w:pPr>
        <w:rPr>
          <w:lang w:val="nl-NL"/>
        </w:rPr>
      </w:pPr>
      <w:r>
        <w:rPr>
          <w:lang w:val="nl-NL"/>
        </w:rPr>
        <w:t>De basiscompetenties van een begeleider werden reeds beschreven in rubriek 3.3 (zie instrument “competentiechecklist”).</w:t>
      </w:r>
    </w:p>
    <w:p w:rsidR="00E42AB7" w:rsidRPr="00BD394B" w:rsidRDefault="00E42AB7" w:rsidP="00E42AB7">
      <w:pPr>
        <w:rPr>
          <w:i/>
          <w:lang w:val="nl-NL"/>
        </w:rPr>
      </w:pPr>
      <w:r w:rsidRPr="00BD394B">
        <w:rPr>
          <w:i/>
          <w:lang w:val="nl-NL"/>
        </w:rPr>
        <w:t xml:space="preserve">Uittreksel uit het strafregister </w:t>
      </w:r>
    </w:p>
    <w:p w:rsidR="00E42AB7" w:rsidRPr="006929AD" w:rsidRDefault="00E42AB7" w:rsidP="00E42AB7">
      <w:pPr>
        <w:rPr>
          <w:lang w:val="nl-NL"/>
        </w:rPr>
      </w:pPr>
      <w:r w:rsidRPr="006929AD">
        <w:rPr>
          <w:lang w:val="nl-NL"/>
        </w:rPr>
        <w:t>Wanneer jouw organisatie met minderjarigen werkt, heb je de mogelijkheid aan (betaa</w:t>
      </w:r>
      <w:r>
        <w:rPr>
          <w:lang w:val="nl-NL"/>
        </w:rPr>
        <w:t xml:space="preserve">lde of vrijwillige) begeleiders </w:t>
      </w:r>
      <w:r w:rsidRPr="006929AD">
        <w:rPr>
          <w:lang w:val="nl-NL"/>
        </w:rPr>
        <w:t xml:space="preserve">te vragen een uittreksel uit het strafregister voor te leggen. Het gaat om het </w:t>
      </w:r>
      <w:r>
        <w:rPr>
          <w:lang w:val="nl-NL"/>
        </w:rPr>
        <w:t>“</w:t>
      </w:r>
      <w:r w:rsidRPr="006929AD">
        <w:rPr>
          <w:lang w:val="nl-NL"/>
        </w:rPr>
        <w:t>uittreksel uit het strafregister afgeleverd conform artikel 596, tweede lid, Sv</w:t>
      </w:r>
      <w:r>
        <w:rPr>
          <w:lang w:val="nl-NL"/>
        </w:rPr>
        <w:t>”</w:t>
      </w:r>
      <w:r w:rsidRPr="006929AD">
        <w:rPr>
          <w:lang w:val="nl-NL"/>
        </w:rPr>
        <w:t xml:space="preserve">, ook wel </w:t>
      </w:r>
      <w:r>
        <w:rPr>
          <w:lang w:val="nl-NL"/>
        </w:rPr>
        <w:t>“</w:t>
      </w:r>
      <w:r w:rsidRPr="006929AD">
        <w:rPr>
          <w:lang w:val="nl-NL"/>
        </w:rPr>
        <w:t>het minderjarigenmodel</w:t>
      </w:r>
      <w:r>
        <w:rPr>
          <w:lang w:val="nl-NL"/>
        </w:rPr>
        <w:t>”</w:t>
      </w:r>
      <w:r w:rsidRPr="006929AD">
        <w:rPr>
          <w:lang w:val="nl-NL"/>
        </w:rPr>
        <w:t xml:space="preserve">, bestemd voor particulieren. Het </w:t>
      </w:r>
      <w:r>
        <w:rPr>
          <w:lang w:val="nl-NL"/>
        </w:rPr>
        <w:t>“</w:t>
      </w:r>
      <w:r w:rsidRPr="006929AD">
        <w:rPr>
          <w:lang w:val="nl-NL"/>
        </w:rPr>
        <w:t>minderjarigenmodel</w:t>
      </w:r>
      <w:r>
        <w:rPr>
          <w:lang w:val="nl-NL"/>
        </w:rPr>
        <w:t>”</w:t>
      </w:r>
      <w:r w:rsidRPr="006929AD">
        <w:rPr>
          <w:lang w:val="nl-NL"/>
        </w:rPr>
        <w:t xml:space="preserve"> kan je vragen wanneer de activiteit van de </w:t>
      </w:r>
      <w:r>
        <w:rPr>
          <w:lang w:val="nl-NL"/>
        </w:rPr>
        <w:t>begeleider</w:t>
      </w:r>
      <w:r w:rsidRPr="006929AD">
        <w:rPr>
          <w:lang w:val="nl-NL"/>
        </w:rPr>
        <w:t xml:space="preserve"> de opvoeding, </w:t>
      </w:r>
      <w:proofErr w:type="spellStart"/>
      <w:r w:rsidRPr="006929AD">
        <w:rPr>
          <w:lang w:val="nl-NL"/>
        </w:rPr>
        <w:t>psycho</w:t>
      </w:r>
      <w:proofErr w:type="spellEnd"/>
      <w:r w:rsidRPr="006929AD">
        <w:rPr>
          <w:lang w:val="nl-NL"/>
        </w:rPr>
        <w:t>-medische-sociale begeleiding, hulpverlening aan de jeugd, kinderbescherming, animatie of begeleiding van minderjarigen betreft.</w:t>
      </w:r>
      <w:r>
        <w:rPr>
          <w:lang w:val="nl-NL"/>
        </w:rPr>
        <w:t xml:space="preserve"> </w:t>
      </w:r>
    </w:p>
    <w:p w:rsidR="00E42AB7" w:rsidRDefault="00E42AB7" w:rsidP="00E42AB7">
      <w:pPr>
        <w:rPr>
          <w:lang w:val="nl-NL"/>
        </w:rPr>
      </w:pPr>
      <w:r w:rsidRPr="006929AD">
        <w:rPr>
          <w:lang w:val="nl-NL"/>
        </w:rPr>
        <w:t xml:space="preserve">Het </w:t>
      </w:r>
      <w:r>
        <w:rPr>
          <w:lang w:val="nl-NL"/>
        </w:rPr>
        <w:t>“</w:t>
      </w:r>
      <w:r w:rsidRPr="006929AD">
        <w:rPr>
          <w:lang w:val="nl-NL"/>
        </w:rPr>
        <w:t>minderjarigenmodel</w:t>
      </w:r>
      <w:r>
        <w:rPr>
          <w:lang w:val="nl-NL"/>
        </w:rPr>
        <w:t>”</w:t>
      </w:r>
      <w:r w:rsidRPr="006929AD">
        <w:rPr>
          <w:lang w:val="nl-NL"/>
        </w:rPr>
        <w:t xml:space="preserve"> vermeldt enkel</w:t>
      </w:r>
      <w:r>
        <w:rPr>
          <w:lang w:val="nl-NL"/>
        </w:rPr>
        <w:t>:</w:t>
      </w:r>
    </w:p>
    <w:p w:rsidR="00E42AB7" w:rsidRDefault="00E42AB7" w:rsidP="00E42AB7">
      <w:pPr>
        <w:pStyle w:val="Lijstalinea"/>
        <w:numPr>
          <w:ilvl w:val="0"/>
          <w:numId w:val="5"/>
        </w:numPr>
        <w:spacing w:line="276" w:lineRule="auto"/>
        <w:rPr>
          <w:lang w:val="nl-NL"/>
        </w:rPr>
      </w:pPr>
      <w:r w:rsidRPr="006929AD">
        <w:rPr>
          <w:lang w:val="nl-NL"/>
        </w:rPr>
        <w:t>veroordelingen en interneringsbeslissingen voor feiten gepleegd ten aanzien van een minderjarige en voor zover dit een constitutief</w:t>
      </w:r>
      <w:r>
        <w:rPr>
          <w:lang w:val="nl-NL"/>
        </w:rPr>
        <w:t xml:space="preserve"> (wezenlijk)</w:t>
      </w:r>
      <w:r w:rsidRPr="006929AD">
        <w:rPr>
          <w:lang w:val="nl-NL"/>
        </w:rPr>
        <w:t xml:space="preserve"> element van de inbreuk is of de straf verzwaart; </w:t>
      </w:r>
    </w:p>
    <w:p w:rsidR="00E42AB7" w:rsidRPr="00E64FE2" w:rsidRDefault="00E42AB7" w:rsidP="00E42AB7">
      <w:pPr>
        <w:pStyle w:val="Lijstalinea"/>
        <w:numPr>
          <w:ilvl w:val="0"/>
          <w:numId w:val="5"/>
        </w:numPr>
        <w:spacing w:line="276" w:lineRule="auto"/>
        <w:rPr>
          <w:lang w:val="nl-NL"/>
        </w:rPr>
      </w:pPr>
      <w:r w:rsidRPr="006929AD">
        <w:rPr>
          <w:lang w:val="nl-NL"/>
        </w:rPr>
        <w:t>of de betrokkene voorwerp uitmaakt van een verbod om een activiteit uit te oefenen die hem</w:t>
      </w:r>
      <w:r>
        <w:rPr>
          <w:lang w:val="nl-NL"/>
        </w:rPr>
        <w:t xml:space="preserve"> of haar</w:t>
      </w:r>
      <w:r w:rsidRPr="006929AD">
        <w:rPr>
          <w:lang w:val="nl-NL"/>
        </w:rPr>
        <w:t xml:space="preserve"> in contact zou brengen met minderjarigen.</w:t>
      </w:r>
    </w:p>
    <w:p w:rsidR="00E42AB7" w:rsidRPr="005C44FB" w:rsidRDefault="00E42AB7" w:rsidP="00E42AB7">
      <w:pPr>
        <w:rPr>
          <w:lang w:val="nl-NL"/>
        </w:rPr>
      </w:pPr>
      <w:r>
        <w:rPr>
          <w:lang w:val="nl-NL"/>
        </w:rPr>
        <w:t xml:space="preserve">Ter verduidelijking: het vermeldt dus enkel veroordelingen of contactverboden voor </w:t>
      </w:r>
      <w:r w:rsidRPr="005C44FB">
        <w:rPr>
          <w:lang w:val="nl-NL"/>
        </w:rPr>
        <w:t>feiten m</w:t>
      </w:r>
      <w:r>
        <w:rPr>
          <w:lang w:val="nl-NL"/>
        </w:rPr>
        <w:t xml:space="preserve">et betrekking tot </w:t>
      </w:r>
      <w:r w:rsidRPr="005C44FB">
        <w:rPr>
          <w:lang w:val="nl-NL"/>
        </w:rPr>
        <w:t>minderjarigen</w:t>
      </w:r>
      <w:r>
        <w:rPr>
          <w:lang w:val="nl-NL"/>
        </w:rPr>
        <w:t xml:space="preserve"> (vb. </w:t>
      </w:r>
      <w:r w:rsidRPr="005C44FB">
        <w:rPr>
          <w:lang w:val="nl-NL"/>
        </w:rPr>
        <w:t>geweld en zedenfeiten ten aanzien van minderjarigen, bezit van kinderpornografie</w:t>
      </w:r>
      <w:r>
        <w:rPr>
          <w:lang w:val="nl-NL"/>
        </w:rPr>
        <w:t xml:space="preserve">…; </w:t>
      </w:r>
      <w:r w:rsidRPr="005C44FB">
        <w:rPr>
          <w:lang w:val="nl-NL"/>
        </w:rPr>
        <w:t>een veroordeling wegen</w:t>
      </w:r>
      <w:r>
        <w:rPr>
          <w:lang w:val="nl-NL"/>
        </w:rPr>
        <w:t xml:space="preserve">s diefstal wordt niet vermeld, maar </w:t>
      </w:r>
      <w:r w:rsidRPr="005C44FB">
        <w:rPr>
          <w:lang w:val="nl-NL"/>
        </w:rPr>
        <w:t xml:space="preserve">een veroordeling wegens het betrekken van een minderjarige als mededader bij een diefstal </w:t>
      </w:r>
      <w:r>
        <w:rPr>
          <w:lang w:val="nl-NL"/>
        </w:rPr>
        <w:t xml:space="preserve">dan weer </w:t>
      </w:r>
      <w:r w:rsidRPr="005C44FB">
        <w:rPr>
          <w:lang w:val="nl-NL"/>
        </w:rPr>
        <w:t>wel</w:t>
      </w:r>
      <w:r>
        <w:rPr>
          <w:lang w:val="nl-NL"/>
        </w:rPr>
        <w:t>)</w:t>
      </w:r>
      <w:r w:rsidRPr="005C44FB">
        <w:rPr>
          <w:lang w:val="nl-NL"/>
        </w:rPr>
        <w:t xml:space="preserve">. </w:t>
      </w:r>
      <w:r>
        <w:rPr>
          <w:lang w:val="nl-NL"/>
        </w:rPr>
        <w:t>Vrijspraken, minnelijke schikkingen… worden niet vermeld.</w:t>
      </w:r>
    </w:p>
    <w:p w:rsidR="00E42AB7" w:rsidRPr="006929AD" w:rsidRDefault="00E42AB7" w:rsidP="00E42AB7">
      <w:pPr>
        <w:rPr>
          <w:lang w:val="nl-NL"/>
        </w:rPr>
      </w:pPr>
      <w:r>
        <w:rPr>
          <w:lang w:val="nl-NL"/>
        </w:rPr>
        <w:t>Let op! Het is de begeleider zelf die</w:t>
      </w:r>
      <w:r w:rsidRPr="006929AD">
        <w:rPr>
          <w:lang w:val="nl-NL"/>
        </w:rPr>
        <w:t xml:space="preserve"> het uittreksel bij </w:t>
      </w:r>
      <w:r>
        <w:rPr>
          <w:lang w:val="nl-NL"/>
        </w:rPr>
        <w:t>de</w:t>
      </w:r>
      <w:r w:rsidRPr="006929AD">
        <w:rPr>
          <w:lang w:val="nl-NL"/>
        </w:rPr>
        <w:t xml:space="preserve"> gemeente of </w:t>
      </w:r>
      <w:r>
        <w:rPr>
          <w:lang w:val="nl-NL"/>
        </w:rPr>
        <w:t xml:space="preserve">het </w:t>
      </w:r>
      <w:r w:rsidRPr="006929AD">
        <w:rPr>
          <w:lang w:val="nl-NL"/>
        </w:rPr>
        <w:t>district</w:t>
      </w:r>
      <w:r>
        <w:rPr>
          <w:lang w:val="nl-NL"/>
        </w:rPr>
        <w:t xml:space="preserve"> waar hij of zij ingeschreven is,</w:t>
      </w:r>
      <w:r w:rsidRPr="006929AD">
        <w:rPr>
          <w:lang w:val="nl-NL"/>
        </w:rPr>
        <w:t xml:space="preserve"> op vertoon van de identiteitskaart</w:t>
      </w:r>
      <w:r>
        <w:rPr>
          <w:lang w:val="nl-NL"/>
        </w:rPr>
        <w:t>, aanvraagt</w:t>
      </w:r>
      <w:r w:rsidRPr="006929AD">
        <w:rPr>
          <w:lang w:val="nl-NL"/>
        </w:rPr>
        <w:t>.</w:t>
      </w:r>
      <w:r>
        <w:rPr>
          <w:lang w:val="nl-NL"/>
        </w:rPr>
        <w:t xml:space="preserve"> De sportorganisatie kan dit dus zelf niet aanvragen.</w:t>
      </w:r>
      <w:r w:rsidRPr="006929AD">
        <w:rPr>
          <w:lang w:val="nl-NL"/>
        </w:rPr>
        <w:t xml:space="preserve"> Het uittreksel wordt </w:t>
      </w:r>
      <w:r>
        <w:rPr>
          <w:lang w:val="nl-NL"/>
        </w:rPr>
        <w:t xml:space="preserve">enkel </w:t>
      </w:r>
      <w:r w:rsidRPr="006929AD">
        <w:rPr>
          <w:lang w:val="nl-NL"/>
        </w:rPr>
        <w:t xml:space="preserve">aan de </w:t>
      </w:r>
      <w:r>
        <w:rPr>
          <w:lang w:val="nl-NL"/>
        </w:rPr>
        <w:t>persoon</w:t>
      </w:r>
      <w:r w:rsidRPr="006929AD">
        <w:rPr>
          <w:lang w:val="nl-NL"/>
        </w:rPr>
        <w:t xml:space="preserve"> op wie h</w:t>
      </w:r>
      <w:r>
        <w:rPr>
          <w:lang w:val="nl-NL"/>
        </w:rPr>
        <w:t>et betrekking heeft afgeleverd, waarna d</w:t>
      </w:r>
      <w:r w:rsidRPr="006929AD">
        <w:rPr>
          <w:lang w:val="nl-NL"/>
        </w:rPr>
        <w:t xml:space="preserve">e </w:t>
      </w:r>
      <w:r>
        <w:rPr>
          <w:lang w:val="nl-NL"/>
        </w:rPr>
        <w:t>betrokkene</w:t>
      </w:r>
      <w:r w:rsidRPr="006929AD">
        <w:rPr>
          <w:lang w:val="nl-NL"/>
        </w:rPr>
        <w:t xml:space="preserve"> het vervolgens aan de </w:t>
      </w:r>
      <w:r>
        <w:rPr>
          <w:lang w:val="nl-NL"/>
        </w:rPr>
        <w:t>sport</w:t>
      </w:r>
      <w:r w:rsidRPr="006929AD">
        <w:rPr>
          <w:lang w:val="nl-NL"/>
        </w:rPr>
        <w:t>organisatie</w:t>
      </w:r>
      <w:r>
        <w:rPr>
          <w:lang w:val="nl-NL"/>
        </w:rPr>
        <w:t xml:space="preserve"> die het vraagt kan voorleggen</w:t>
      </w:r>
      <w:r w:rsidRPr="006929AD">
        <w:rPr>
          <w:lang w:val="nl-NL"/>
        </w:rPr>
        <w:t xml:space="preserve">. </w:t>
      </w:r>
    </w:p>
    <w:p w:rsidR="00E42AB7" w:rsidRPr="006929AD" w:rsidRDefault="00E42AB7" w:rsidP="00E42AB7">
      <w:pPr>
        <w:rPr>
          <w:lang w:val="nl-NL"/>
        </w:rPr>
      </w:pPr>
      <w:r w:rsidRPr="00E64FE2">
        <w:rPr>
          <w:lang w:val="nl-NL"/>
        </w:rPr>
        <w:t>Let op!</w:t>
      </w:r>
      <w:r>
        <w:rPr>
          <w:lang w:val="nl-NL"/>
        </w:rPr>
        <w:t xml:space="preserve"> </w:t>
      </w:r>
      <w:r w:rsidRPr="006929AD">
        <w:rPr>
          <w:lang w:val="nl-NL"/>
        </w:rPr>
        <w:t xml:space="preserve">Door te vragen het </w:t>
      </w:r>
      <w:r>
        <w:rPr>
          <w:lang w:val="nl-NL"/>
        </w:rPr>
        <w:t>“</w:t>
      </w:r>
      <w:r w:rsidRPr="006929AD">
        <w:rPr>
          <w:lang w:val="nl-NL"/>
        </w:rPr>
        <w:t>minderjarigenmodel</w:t>
      </w:r>
      <w:r>
        <w:rPr>
          <w:lang w:val="nl-NL"/>
        </w:rPr>
        <w:t>”</w:t>
      </w:r>
      <w:r w:rsidRPr="006929AD">
        <w:rPr>
          <w:lang w:val="nl-NL"/>
        </w:rPr>
        <w:t xml:space="preserve"> voor te leggen, vermijd je </w:t>
      </w:r>
      <w:r>
        <w:rPr>
          <w:lang w:val="nl-NL"/>
        </w:rPr>
        <w:t xml:space="preserve">enkel </w:t>
      </w:r>
      <w:r w:rsidRPr="006929AD">
        <w:rPr>
          <w:lang w:val="nl-NL"/>
        </w:rPr>
        <w:t xml:space="preserve">dat </w:t>
      </w:r>
      <w:r>
        <w:rPr>
          <w:lang w:val="nl-NL"/>
        </w:rPr>
        <w:t>je begeleiders zou engageren</w:t>
      </w:r>
      <w:r w:rsidRPr="006929AD">
        <w:rPr>
          <w:lang w:val="nl-NL"/>
        </w:rPr>
        <w:t xml:space="preserve"> met een </w:t>
      </w:r>
      <w:r w:rsidRPr="007E303B">
        <w:rPr>
          <w:lang w:val="nl-NL"/>
        </w:rPr>
        <w:t>gerechtelijk verleden</w:t>
      </w:r>
      <w:r w:rsidRPr="006929AD">
        <w:rPr>
          <w:lang w:val="nl-NL"/>
        </w:rPr>
        <w:t xml:space="preserve"> van feiten gepleegd ten aanzien van minderjarigen. </w:t>
      </w:r>
    </w:p>
    <w:p w:rsidR="00E42AB7" w:rsidRPr="00E64FE2" w:rsidRDefault="00E42AB7" w:rsidP="00E42AB7">
      <w:pPr>
        <w:rPr>
          <w:i/>
          <w:lang w:val="nl-NL"/>
        </w:rPr>
      </w:pPr>
      <w:r w:rsidRPr="00E64FE2">
        <w:rPr>
          <w:i/>
          <w:lang w:val="nl-NL"/>
        </w:rPr>
        <w:t>Alert zijn voor signalen van seksueel grensoverschrijdend gedrag</w:t>
      </w:r>
    </w:p>
    <w:p w:rsidR="00E42AB7" w:rsidRDefault="00E42AB7" w:rsidP="00E42AB7">
      <w:pPr>
        <w:rPr>
          <w:lang w:val="nl-NL"/>
        </w:rPr>
      </w:pPr>
      <w:r>
        <w:rPr>
          <w:lang w:val="nl-NL"/>
        </w:rPr>
        <w:t>Elke begeleider moet alert zijn op signalen die op een probleem kunnen wijzen (zie instrumenten “competentiechecklist” en “signalenlijst”).</w:t>
      </w:r>
    </w:p>
    <w:p w:rsidR="00E42AB7" w:rsidRPr="00E64FE2" w:rsidRDefault="00E42AB7" w:rsidP="00E42AB7">
      <w:pPr>
        <w:rPr>
          <w:i/>
          <w:lang w:val="nl-NL"/>
        </w:rPr>
      </w:pPr>
      <w:r w:rsidRPr="00E64FE2">
        <w:rPr>
          <w:i/>
          <w:lang w:val="nl-NL"/>
        </w:rPr>
        <w:t>Grenzen kunnen aangeven en respecteren</w:t>
      </w:r>
    </w:p>
    <w:p w:rsidR="00E42AB7" w:rsidRDefault="00E42AB7" w:rsidP="00E42AB7">
      <w:pPr>
        <w:rPr>
          <w:lang w:val="nl-NL"/>
        </w:rPr>
      </w:pPr>
      <w:r>
        <w:rPr>
          <w:lang w:val="nl-NL"/>
        </w:rPr>
        <w:lastRenderedPageBreak/>
        <w:t>Een begeleider die met jonge sporters werkt, moet de eigen persoonlijke en professionele grenzen kunnen aangeven en op een positieve manier kunnen opkomen voor zijn of haar integriteit.</w:t>
      </w:r>
    </w:p>
    <w:p w:rsidR="00E42AB7" w:rsidRPr="00EF1E21" w:rsidRDefault="00E42AB7" w:rsidP="00E42AB7">
      <w:pPr>
        <w:rPr>
          <w:lang w:val="nl-NL"/>
        </w:rPr>
      </w:pPr>
      <w:r w:rsidRPr="00EF1E21">
        <w:rPr>
          <w:lang w:val="nl-NL"/>
        </w:rPr>
        <w:t>Grenzen aangeven en de grenzen en de privacy respecteren van anderen (de jonge sporter, andere begeleiders, externen) maken deel uit van de competenties van een begeleider.</w:t>
      </w:r>
    </w:p>
    <w:p w:rsidR="00E42AB7" w:rsidRPr="00E64FE2" w:rsidRDefault="00E42AB7" w:rsidP="00E42AB7">
      <w:pPr>
        <w:rPr>
          <w:i/>
          <w:lang w:val="nl-NL"/>
        </w:rPr>
      </w:pPr>
      <w:r w:rsidRPr="00E64FE2">
        <w:rPr>
          <w:i/>
          <w:lang w:val="nl-NL"/>
        </w:rPr>
        <w:t>Opvang en omkadering begeleiders</w:t>
      </w:r>
    </w:p>
    <w:p w:rsidR="00E42AB7" w:rsidRDefault="00E42AB7" w:rsidP="00E42AB7">
      <w:pPr>
        <w:rPr>
          <w:lang w:val="nl-NL"/>
        </w:rPr>
      </w:pPr>
      <w:r w:rsidRPr="00EF1E21">
        <w:rPr>
          <w:lang w:val="nl-NL"/>
        </w:rPr>
        <w:t>Ook begeleiders kunnen geconfronteerd worden met grensoverschrijdend gedrag van een jonge sporter zelf, een andere begeleider of een externe. In dat geval moet de begeleider opgevangen en geholpen worden. Ook daaraan</w:t>
      </w:r>
      <w:r>
        <w:rPr>
          <w:lang w:val="nl-NL"/>
        </w:rPr>
        <w:t xml:space="preserve"> moet in het preventiebeleid aandacht worden besteed.</w:t>
      </w:r>
    </w:p>
    <w:p w:rsidR="00E42AB7" w:rsidRPr="00E64FE2" w:rsidRDefault="00E42AB7" w:rsidP="00E42AB7">
      <w:pPr>
        <w:rPr>
          <w:i/>
          <w:lang w:val="nl-NL"/>
        </w:rPr>
      </w:pPr>
      <w:r w:rsidRPr="00E64FE2">
        <w:rPr>
          <w:i/>
          <w:lang w:val="nl-NL"/>
        </w:rPr>
        <w:t>Een gedragscode</w:t>
      </w:r>
    </w:p>
    <w:p w:rsidR="00E42AB7" w:rsidRDefault="00E42AB7" w:rsidP="00E42AB7">
      <w:pPr>
        <w:rPr>
          <w:lang w:val="nl-NL"/>
        </w:rPr>
      </w:pPr>
      <w:r w:rsidRPr="000C644D">
        <w:rPr>
          <w:lang w:val="nl-NL"/>
        </w:rPr>
        <w:t>Een gedragscode is een bundeling van afspraken</w:t>
      </w:r>
      <w:r>
        <w:rPr>
          <w:lang w:val="nl-NL"/>
        </w:rPr>
        <w:t xml:space="preserve"> en </w:t>
      </w:r>
      <w:r w:rsidRPr="000C644D">
        <w:rPr>
          <w:lang w:val="nl-NL"/>
        </w:rPr>
        <w:t xml:space="preserve">richtlijnen </w:t>
      </w:r>
      <w:r>
        <w:rPr>
          <w:lang w:val="nl-NL"/>
        </w:rPr>
        <w:t xml:space="preserve">over </w:t>
      </w:r>
      <w:r w:rsidRPr="000C644D">
        <w:rPr>
          <w:lang w:val="nl-NL"/>
        </w:rPr>
        <w:t>wenselijk</w:t>
      </w:r>
      <w:r>
        <w:rPr>
          <w:lang w:val="nl-NL"/>
        </w:rPr>
        <w:t xml:space="preserve">e gedragingen of omgangsvormen voor begeleiders ten aanzien van de jonge sporter. Het maakt duidelijk wat gewenst en ongewenst gedrag van begeleiders is en kan het zo helpen voorkomen. </w:t>
      </w:r>
    </w:p>
    <w:p w:rsidR="00E42AB7" w:rsidRDefault="00E42AB7" w:rsidP="00E42AB7">
      <w:pPr>
        <w:rPr>
          <w:lang w:val="nl-NL"/>
        </w:rPr>
      </w:pPr>
      <w:r w:rsidRPr="000C644D">
        <w:rPr>
          <w:lang w:val="nl-NL"/>
        </w:rPr>
        <w:t>In de sport zijn gedragscodes al langer gekend op het vlak van ethiek of algemener</w:t>
      </w:r>
      <w:r>
        <w:rPr>
          <w:lang w:val="nl-NL"/>
        </w:rPr>
        <w:t xml:space="preserve">, </w:t>
      </w:r>
      <w:r w:rsidRPr="000C644D">
        <w:rPr>
          <w:lang w:val="nl-NL"/>
        </w:rPr>
        <w:t xml:space="preserve">bijvoorbeeld </w:t>
      </w:r>
      <w:r>
        <w:rPr>
          <w:lang w:val="nl-NL"/>
        </w:rPr>
        <w:t xml:space="preserve">over </w:t>
      </w:r>
      <w:r w:rsidRPr="000C644D">
        <w:rPr>
          <w:lang w:val="nl-NL"/>
        </w:rPr>
        <w:t xml:space="preserve">fair </w:t>
      </w:r>
      <w:proofErr w:type="spellStart"/>
      <w:r w:rsidRPr="000C644D">
        <w:rPr>
          <w:lang w:val="nl-NL"/>
        </w:rPr>
        <w:t>play</w:t>
      </w:r>
      <w:proofErr w:type="spellEnd"/>
      <w:r w:rsidRPr="000C644D">
        <w:rPr>
          <w:lang w:val="nl-NL"/>
        </w:rPr>
        <w:t xml:space="preserve"> of de rechten van het kind (</w:t>
      </w:r>
      <w:r>
        <w:rPr>
          <w:lang w:val="nl-NL"/>
        </w:rPr>
        <w:t>vb.</w:t>
      </w:r>
      <w:r w:rsidRPr="000C644D">
        <w:rPr>
          <w:lang w:val="nl-NL"/>
        </w:rPr>
        <w:t xml:space="preserve"> </w:t>
      </w:r>
      <w:proofErr w:type="spellStart"/>
      <w:r w:rsidRPr="000C644D">
        <w:rPr>
          <w:lang w:val="nl-NL"/>
        </w:rPr>
        <w:t>Panathlon</w:t>
      </w:r>
      <w:r>
        <w:rPr>
          <w:lang w:val="nl-NL"/>
        </w:rPr>
        <w:t>v</w:t>
      </w:r>
      <w:r w:rsidRPr="000C644D">
        <w:rPr>
          <w:lang w:val="nl-NL"/>
        </w:rPr>
        <w:t>erklaring</w:t>
      </w:r>
      <w:proofErr w:type="spellEnd"/>
      <w:r w:rsidRPr="000C644D">
        <w:rPr>
          <w:lang w:val="nl-NL"/>
        </w:rPr>
        <w:t>)</w:t>
      </w:r>
      <w:r>
        <w:rPr>
          <w:lang w:val="nl-NL"/>
        </w:rPr>
        <w:t xml:space="preserve">, </w:t>
      </w:r>
      <w:r w:rsidRPr="000C644D">
        <w:rPr>
          <w:lang w:val="nl-NL"/>
        </w:rPr>
        <w:t xml:space="preserve">eventueel gespecificeerd naar doelgroepen zoals sporters, </w:t>
      </w:r>
      <w:r>
        <w:rPr>
          <w:lang w:val="nl-NL"/>
        </w:rPr>
        <w:t>begeleiders</w:t>
      </w:r>
      <w:r w:rsidRPr="000C644D">
        <w:rPr>
          <w:lang w:val="nl-NL"/>
        </w:rPr>
        <w:t xml:space="preserve">, supporters, ouders of bestuursleden. </w:t>
      </w:r>
      <w:r>
        <w:rPr>
          <w:lang w:val="nl-NL"/>
        </w:rPr>
        <w:t>Het is zinvol om over lichamelijke en seksuele  integriteit een of meerdere regels op te nemen in een bestaande gedragscode. Zie het instrument “gedragscode”.</w:t>
      </w:r>
    </w:p>
    <w:p w:rsidR="00E42AB7" w:rsidRDefault="00E42AB7" w:rsidP="00E42AB7">
      <w:pPr>
        <w:pStyle w:val="Kop31"/>
      </w:pPr>
      <w:bookmarkStart w:id="29" w:name="_Toc316891426"/>
      <w:bookmarkStart w:id="30" w:name="_Toc363827948"/>
      <w:r>
        <w:t>Communicatie</w:t>
      </w:r>
      <w:bookmarkEnd w:id="29"/>
      <w:bookmarkEnd w:id="30"/>
    </w:p>
    <w:p w:rsidR="00E42AB7" w:rsidRDefault="00E42AB7" w:rsidP="00E42AB7">
      <w:pPr>
        <w:rPr>
          <w:lang w:val="nl-NL"/>
        </w:rPr>
      </w:pPr>
      <w:r>
        <w:rPr>
          <w:lang w:val="nl-NL"/>
        </w:rPr>
        <w:t xml:space="preserve">Een degelijk huishoudelijk reglement bevat heldere uitgangspunten voor een preventiebeleid rond lichamelijke en seksuele integriteit. Die uitgangspunten kunnen ook gaan over ethisch verantwoord sporten in het algemeen, maar met inbegrip van een visie rond lichamelijke en seksuele integriteit. Ze worden vertaald naar een bruikbaar instrument voor diverse betrokkenen. Begeleiders krijgen een document over het preventiebeleid, met concrete richtlijnen, beschikbare competenties en eventueel de ondersteuning en informatie waarop ze kunnen rekenen. </w:t>
      </w:r>
    </w:p>
    <w:p w:rsidR="00E42AB7" w:rsidRDefault="00E42AB7" w:rsidP="00E42AB7">
      <w:pPr>
        <w:rPr>
          <w:lang w:val="nl-NL"/>
        </w:rPr>
      </w:pPr>
      <w:r>
        <w:rPr>
          <w:lang w:val="nl-NL"/>
        </w:rPr>
        <w:t xml:space="preserve">Alle jonge sporters en hun ouders of andere familieleden hebben toegang tot het preventiebeleid via de website of andere kanalen. Ook de media en externe mensen of organisaties kunnen de uitgangspunten van het preventiebeleid consulteren. Er is </w:t>
      </w:r>
      <w:r w:rsidRPr="004632F0">
        <w:rPr>
          <w:lang w:val="nl-NL"/>
        </w:rPr>
        <w:t xml:space="preserve">een woordvoerder (verantwoordelijke of </w:t>
      </w:r>
      <w:r>
        <w:rPr>
          <w:lang w:val="nl-NL"/>
        </w:rPr>
        <w:t>Aanspreekpersoon Integriteit</w:t>
      </w:r>
      <w:r w:rsidRPr="004632F0">
        <w:rPr>
          <w:lang w:val="nl-NL"/>
        </w:rPr>
        <w:t>)</w:t>
      </w:r>
      <w:r>
        <w:rPr>
          <w:lang w:val="nl-NL"/>
        </w:rPr>
        <w:t xml:space="preserve"> die de uitgangspunten kan toelichten.</w:t>
      </w:r>
    </w:p>
    <w:p w:rsidR="00E42AB7" w:rsidRPr="009966C0" w:rsidRDefault="00E42AB7" w:rsidP="00E42AB7">
      <w:pPr>
        <w:pStyle w:val="Kop2"/>
        <w:rPr>
          <w:lang w:val="nl-NL"/>
        </w:rPr>
      </w:pPr>
      <w:bookmarkStart w:id="31" w:name="_Toc363827949"/>
      <w:bookmarkStart w:id="32" w:name="_Toc316891427"/>
      <w:bookmarkStart w:id="33" w:name="_Toc316285257"/>
      <w:bookmarkStart w:id="34" w:name="_Toc316285051"/>
      <w:r>
        <w:rPr>
          <w:lang w:val="nl-NL"/>
        </w:rPr>
        <w:t>Aandachtspunten en acties</w:t>
      </w:r>
      <w:r w:rsidRPr="009966C0">
        <w:rPr>
          <w:lang w:val="nl-NL"/>
        </w:rPr>
        <w:t xml:space="preserve"> </w:t>
      </w:r>
      <w:r>
        <w:rPr>
          <w:lang w:val="nl-NL"/>
        </w:rPr>
        <w:t>voor</w:t>
      </w:r>
      <w:r w:rsidRPr="009966C0">
        <w:rPr>
          <w:lang w:val="nl-NL"/>
        </w:rPr>
        <w:t xml:space="preserve"> een reactiebeleid</w:t>
      </w:r>
      <w:bookmarkEnd w:id="31"/>
      <w:r w:rsidRPr="009966C0">
        <w:rPr>
          <w:lang w:val="nl-NL"/>
        </w:rPr>
        <w:t xml:space="preserve"> </w:t>
      </w:r>
      <w:bookmarkEnd w:id="32"/>
      <w:bookmarkEnd w:id="33"/>
      <w:bookmarkEnd w:id="34"/>
    </w:p>
    <w:p w:rsidR="00E42AB7" w:rsidRDefault="00E42AB7" w:rsidP="00E42AB7">
      <w:pPr>
        <w:pStyle w:val="Kop31"/>
      </w:pPr>
      <w:bookmarkStart w:id="35" w:name="_Toc316891428"/>
      <w:bookmarkStart w:id="36" w:name="_Toc363827950"/>
      <w:r>
        <w:t>Zorg</w:t>
      </w:r>
      <w:bookmarkEnd w:id="35"/>
      <w:r>
        <w:t xml:space="preserve"> en Educatie</w:t>
      </w:r>
      <w:bookmarkEnd w:id="36"/>
    </w:p>
    <w:p w:rsidR="00E42AB7" w:rsidRPr="00E64FE2" w:rsidRDefault="00E42AB7" w:rsidP="00E42AB7">
      <w:pPr>
        <w:rPr>
          <w:i/>
          <w:lang w:val="nl-NL"/>
        </w:rPr>
      </w:pPr>
      <w:r w:rsidRPr="00E64FE2">
        <w:rPr>
          <w:i/>
          <w:lang w:val="nl-NL"/>
        </w:rPr>
        <w:t>Handelingsprotocol</w:t>
      </w:r>
    </w:p>
    <w:p w:rsidR="00E42AB7" w:rsidRDefault="00E42AB7" w:rsidP="00E42AB7">
      <w:pPr>
        <w:rPr>
          <w:lang w:val="nl-NL"/>
        </w:rPr>
      </w:pPr>
      <w:r>
        <w:rPr>
          <w:lang w:val="nl-NL"/>
        </w:rPr>
        <w:t>Een handelingsprotocol beschrijft de stappen die een begeleider kan of moet zetten wanneer er binnen de sportorganisatie een vermoeden, onthulling of vaststelling is van een inbreuk op de lichamelijke of seksuele integriteit. Dat kan gaan van licht grensoverschrijdend gedrag tot seksueel misbruik. In het handelingsprotocol wordt rekening gehouden met diverse situaties: de (vermoedelijke) pleger en het slachtoffer kunnen jonge sporters zijn, een begeleider of andere medewerker, of een externe. Zie het instrument “handelingsprotocol”.</w:t>
      </w:r>
    </w:p>
    <w:p w:rsidR="00E42AB7" w:rsidRPr="00E64FE2" w:rsidRDefault="00E42AB7" w:rsidP="00E42AB7">
      <w:pPr>
        <w:rPr>
          <w:i/>
          <w:lang w:val="nl-NL"/>
        </w:rPr>
      </w:pPr>
      <w:r w:rsidRPr="00E64FE2">
        <w:rPr>
          <w:i/>
          <w:lang w:val="nl-NL"/>
        </w:rPr>
        <w:lastRenderedPageBreak/>
        <w:t>Opvang en veiligheid</w:t>
      </w:r>
    </w:p>
    <w:p w:rsidR="00E42AB7" w:rsidRDefault="00E42AB7" w:rsidP="00E42AB7">
      <w:pPr>
        <w:rPr>
          <w:lang w:val="nl-NL"/>
        </w:rPr>
      </w:pPr>
      <w:r>
        <w:rPr>
          <w:lang w:val="nl-NL"/>
        </w:rPr>
        <w:t>Bij incidenten worden jonge sporters, maar ook een (vermoedelijke) pleger of verdachte, opgevangen en wordt de veiligheid voor iedereen gegarandeerd. Er is afgesproken wie wat doet en er wordt voorzien in  ondersteuning (zie instrumenten “Aanspreekpersoon Integriteit” en “handelingsprotocol”).</w:t>
      </w:r>
    </w:p>
    <w:p w:rsidR="00E42AB7" w:rsidRPr="00E64FE2" w:rsidRDefault="00E42AB7" w:rsidP="00E42AB7">
      <w:pPr>
        <w:rPr>
          <w:i/>
          <w:lang w:val="nl-NL"/>
        </w:rPr>
      </w:pPr>
      <w:r w:rsidRPr="00E64FE2">
        <w:rPr>
          <w:i/>
          <w:lang w:val="nl-NL"/>
        </w:rPr>
        <w:t>Hulp jonge sporters / begeleiders</w:t>
      </w:r>
    </w:p>
    <w:p w:rsidR="00E42AB7" w:rsidRDefault="00E42AB7" w:rsidP="00E42AB7">
      <w:pPr>
        <w:rPr>
          <w:lang w:val="nl-NL"/>
        </w:rPr>
      </w:pPr>
      <w:r>
        <w:rPr>
          <w:lang w:val="nl-NL"/>
        </w:rPr>
        <w:t xml:space="preserve">De jonge sporters die betrokken zijn bij een incident als slachtoffer, getuige of mogelijke dader, worden doorverwezen voor aangepaste hulp: er kan dan ingegaan worden op de beleving en reflecties van de jonge sporter, de specifieke context van het incident en de factoren die erin hebben meegespeeld, er worden gedragsalternatieven aangegeven of er wordt coaching voorzien. Ook bij lichte incidenten kan een vorm van herstelbemiddeling goed zijn. Check steeds of de hulp het verloop van een juridische procedure niet verhindert. </w:t>
      </w:r>
    </w:p>
    <w:p w:rsidR="00E42AB7" w:rsidRDefault="00E42AB7" w:rsidP="00E42AB7">
      <w:pPr>
        <w:rPr>
          <w:lang w:val="nl-NL"/>
        </w:rPr>
      </w:pPr>
      <w:r>
        <w:rPr>
          <w:lang w:val="nl-NL"/>
        </w:rPr>
        <w:t xml:space="preserve">Ook begeleiders die betrokken zijn bij een incident als slachtoffer, getuige of (mogelijke) pleger krijgen aandacht: eerste opvang, een gesprek met de Aanspreekpersoon Integriteit, het organiseren van gesprekken met een hulpverlener of bemiddelaar intern of extern, het briefen van andere medewerkers… </w:t>
      </w:r>
    </w:p>
    <w:p w:rsidR="00E42AB7" w:rsidRPr="00E64FE2" w:rsidRDefault="00E42AB7" w:rsidP="00E42AB7">
      <w:pPr>
        <w:rPr>
          <w:i/>
          <w:lang w:val="nl-NL"/>
        </w:rPr>
      </w:pPr>
      <w:r w:rsidRPr="00E64FE2">
        <w:rPr>
          <w:i/>
          <w:lang w:val="nl-NL"/>
        </w:rPr>
        <w:t>Melding en aangifte</w:t>
      </w:r>
    </w:p>
    <w:p w:rsidR="00E42AB7" w:rsidRDefault="00E42AB7" w:rsidP="00E42AB7">
      <w:pPr>
        <w:rPr>
          <w:lang w:val="nl-NL"/>
        </w:rPr>
      </w:pPr>
      <w:r>
        <w:rPr>
          <w:lang w:val="nl-NL"/>
        </w:rPr>
        <w:t xml:space="preserve">De sportorganisatie moet haar leden ook informeren over opvang en hulp buiten de organisatie. Het meldpunt 1712 is het centrale telefonische meldpunt voor Vlaanderen </w:t>
      </w:r>
      <w:r>
        <w:t xml:space="preserve">waar de burger terecht kan met vragen, vermoedens, verontrusting of meldingen rond geweld, misbruik en kindermishandeling. </w:t>
      </w:r>
      <w:r>
        <w:rPr>
          <w:lang w:val="nl-NL"/>
        </w:rPr>
        <w:t xml:space="preserve">Je kan ook een klacht indienen bij de lokale politie, die het misdrijf zal doorgeven aan de Procureur des Konings. Je kan ook rechtstreeks bij het Parket aangifte doen. Zie het instrument “wegwijzer”. Hou rekening met je juridische plichten en mogelijkheden, bijvoorbeeld met betrekking tot meldplicht en beroepsgeheim. Zie de achtergrondinformatie “beroepsgeheim, discretieplicht en aangifteplicht”. </w:t>
      </w:r>
    </w:p>
    <w:p w:rsidR="00E42AB7" w:rsidRPr="00E64FE2" w:rsidRDefault="00E42AB7" w:rsidP="00E42AB7">
      <w:pPr>
        <w:rPr>
          <w:i/>
          <w:lang w:val="nl-NL"/>
        </w:rPr>
      </w:pPr>
      <w:r w:rsidRPr="00E64FE2">
        <w:rPr>
          <w:i/>
          <w:lang w:val="nl-NL"/>
        </w:rPr>
        <w:t>Educatie na een incident</w:t>
      </w:r>
    </w:p>
    <w:p w:rsidR="00E42AB7" w:rsidRDefault="00E42AB7" w:rsidP="00E42AB7">
      <w:pPr>
        <w:rPr>
          <w:lang w:val="nl-NL"/>
        </w:rPr>
      </w:pPr>
      <w:r>
        <w:rPr>
          <w:lang w:val="nl-NL"/>
        </w:rPr>
        <w:t>Een incident kan een aanleiding zijn voor educatie omdat het belang daarvan op dat moment zonneklaar is. Jonge sporters kunnen dan (extra) worden geïnformeerd over de procedure na een incident (inbreuk lichamelijke integriteit, seksueel grensoverschrijdend gedrag of seksueel misbruik). Naast weerbaarheid wordt ook ingegaan op hoe en waar een jonge sporter hulp kan zoeken en vinden.</w:t>
      </w:r>
    </w:p>
    <w:p w:rsidR="00E42AB7" w:rsidRDefault="00E42AB7" w:rsidP="00E42AB7">
      <w:pPr>
        <w:pStyle w:val="Kop31"/>
      </w:pPr>
      <w:bookmarkStart w:id="37" w:name="_Toc316891430"/>
      <w:bookmarkStart w:id="38" w:name="_Toc363827951"/>
      <w:r>
        <w:t>Huisregels en accommodatie</w:t>
      </w:r>
      <w:bookmarkEnd w:id="37"/>
      <w:bookmarkEnd w:id="38"/>
      <w:r>
        <w:t xml:space="preserve"> </w:t>
      </w:r>
    </w:p>
    <w:p w:rsidR="00E42AB7" w:rsidRPr="00E64FE2" w:rsidRDefault="00E42AB7" w:rsidP="00E42AB7">
      <w:pPr>
        <w:rPr>
          <w:i/>
          <w:lang w:val="nl-NL"/>
        </w:rPr>
      </w:pPr>
      <w:r w:rsidRPr="00E64FE2">
        <w:rPr>
          <w:i/>
          <w:lang w:val="nl-NL"/>
        </w:rPr>
        <w:t>Een veilige plek voor het slachtoffer</w:t>
      </w:r>
    </w:p>
    <w:p w:rsidR="00E42AB7" w:rsidRDefault="00E42AB7" w:rsidP="00E42AB7">
      <w:pPr>
        <w:rPr>
          <w:lang w:val="nl-NL"/>
        </w:rPr>
      </w:pPr>
      <w:r>
        <w:rPr>
          <w:lang w:val="nl-NL"/>
        </w:rPr>
        <w:t>Wanneer een slachtoffer misbruik onthult dat heeft plaatsgevonden op of rond het sportterrein, is er een veilige plek waar het slachtoffer naartoe kan worden gebracht, weg van nieuwsgierige blikken. Zo een ruimte is,  samen met de eerste opvang essentieel.</w:t>
      </w:r>
    </w:p>
    <w:p w:rsidR="00E42AB7" w:rsidRPr="00E64FE2" w:rsidRDefault="00E42AB7" w:rsidP="00E42AB7">
      <w:pPr>
        <w:rPr>
          <w:i/>
          <w:lang w:val="nl-NL"/>
        </w:rPr>
      </w:pPr>
      <w:r w:rsidRPr="00E64FE2">
        <w:rPr>
          <w:i/>
          <w:lang w:val="nl-NL"/>
        </w:rPr>
        <w:t>Maatregelen</w:t>
      </w:r>
    </w:p>
    <w:p w:rsidR="00E42AB7" w:rsidRDefault="00E42AB7" w:rsidP="00E42AB7">
      <w:pPr>
        <w:rPr>
          <w:lang w:val="nl-NL"/>
        </w:rPr>
      </w:pPr>
      <w:r>
        <w:rPr>
          <w:lang w:val="nl-NL"/>
        </w:rPr>
        <w:lastRenderedPageBreak/>
        <w:t xml:space="preserve">Een weloverwogen reactiebeleid beschrijft ook maatregelen die kunnen worden genomen ten aanzien van jonge sporters of begeleiders die seksueel grensoverschrijdend gedrag hebben gesteld, afhankelijk van en rekening houdende met de ernst van het incident. </w:t>
      </w:r>
    </w:p>
    <w:p w:rsidR="00E42AB7" w:rsidRDefault="00E42AB7" w:rsidP="00E42AB7">
      <w:pPr>
        <w:rPr>
          <w:lang w:val="nl-NL"/>
        </w:rPr>
      </w:pPr>
      <w:r>
        <w:rPr>
          <w:lang w:val="nl-NL"/>
        </w:rPr>
        <w:t>In sommige gevallen kan een waarschuwing of terechtwijzing volstaan. De jonge sporter wordt dan uitgelegd waarom we deze beoordeling geven, welke alternatieven er zijn, of we coaching aanbieden, en wat de gevolgen zijn bij een nieuwe overtreding. Ook een time-out is mogelijk. Er moet tijd zijn om te praten met de jonge sporter. Voor begeleiders kan een waarschuwing bestaan uit een blaam, schriftelijke vermaning of een kritisch evaluatiegesprek. Daar wordt een schriftelijk verslag van gemaakt.</w:t>
      </w:r>
    </w:p>
    <w:p w:rsidR="00E42AB7" w:rsidRDefault="00E42AB7" w:rsidP="00E42AB7">
      <w:pPr>
        <w:rPr>
          <w:lang w:val="nl-NL"/>
        </w:rPr>
      </w:pPr>
      <w:r>
        <w:rPr>
          <w:lang w:val="nl-NL"/>
        </w:rPr>
        <w:t>Bij ernstig</w:t>
      </w:r>
      <w:r>
        <w:t xml:space="preserve"> seksueel grensoverschrijdend gedrag </w:t>
      </w:r>
      <w:r>
        <w:rPr>
          <w:lang w:val="nl-NL"/>
        </w:rPr>
        <w:t>moeten er sancties worden opgelegd, bijvoorbeeld via een tuchtcommissie. Mogelijke maatregelen zijn inperking van vrijheden en bewegingsruimte voor een bepaalde periode, een “time-out”-behandeling, tijdelijk of permanent niet mogen deelnemen aan de training, wedstrijden of andere activiteiten, een werk- of taakstraf, intrekken van het lidmaatschap…</w:t>
      </w:r>
      <w:r w:rsidRPr="00471C90">
        <w:rPr>
          <w:lang w:val="nl-NL"/>
        </w:rPr>
        <w:t xml:space="preserve"> </w:t>
      </w:r>
      <w:r>
        <w:rPr>
          <w:lang w:val="nl-NL"/>
        </w:rPr>
        <w:t xml:space="preserve">Bij begeleiders kan het gaan om tijdelijke of preventieve schorsing, een boete, een ontslag of uit functie zetten. We raden je aan advies in te winnen bij een juridische dienst of een sociaal secretariaat. </w:t>
      </w:r>
    </w:p>
    <w:p w:rsidR="00E42AB7" w:rsidRDefault="00E42AB7" w:rsidP="00E42AB7">
      <w:pPr>
        <w:pStyle w:val="Kop31"/>
      </w:pPr>
      <w:bookmarkStart w:id="39" w:name="_Toc316891431"/>
      <w:bookmarkStart w:id="40" w:name="_Toc363827952"/>
      <w:r>
        <w:t xml:space="preserve">Deskundigheid </w:t>
      </w:r>
      <w:bookmarkEnd w:id="39"/>
      <w:r>
        <w:t>van begeleiders</w:t>
      </w:r>
      <w:bookmarkEnd w:id="40"/>
    </w:p>
    <w:p w:rsidR="00E42AB7" w:rsidRPr="00E64FE2" w:rsidRDefault="00E42AB7" w:rsidP="00E42AB7">
      <w:pPr>
        <w:rPr>
          <w:i/>
          <w:lang w:val="nl-NL"/>
        </w:rPr>
      </w:pPr>
      <w:r w:rsidRPr="00E64FE2">
        <w:rPr>
          <w:i/>
          <w:lang w:val="nl-NL"/>
        </w:rPr>
        <w:t xml:space="preserve">Een </w:t>
      </w:r>
      <w:r>
        <w:rPr>
          <w:i/>
          <w:lang w:val="nl-NL"/>
        </w:rPr>
        <w:t>Aanspreekpersoon Integriteit</w:t>
      </w:r>
      <w:r w:rsidRPr="00E64FE2">
        <w:rPr>
          <w:i/>
          <w:lang w:val="nl-NL"/>
        </w:rPr>
        <w:t xml:space="preserve"> </w:t>
      </w:r>
    </w:p>
    <w:p w:rsidR="00E42AB7" w:rsidRDefault="00E42AB7" w:rsidP="00E42AB7">
      <w:pPr>
        <w:rPr>
          <w:lang w:val="nl-NL"/>
        </w:rPr>
      </w:pPr>
      <w:r w:rsidRPr="00E64FE2">
        <w:rPr>
          <w:lang w:val="nl-NL"/>
        </w:rPr>
        <w:t xml:space="preserve">Reeds beschreven onder rubriek </w:t>
      </w:r>
      <w:r>
        <w:rPr>
          <w:lang w:val="nl-NL"/>
        </w:rPr>
        <w:t xml:space="preserve">4.2 en 4.3. </w:t>
      </w:r>
    </w:p>
    <w:p w:rsidR="00E42AB7" w:rsidRPr="00E64FE2" w:rsidRDefault="00E42AB7" w:rsidP="00E42AB7">
      <w:pPr>
        <w:rPr>
          <w:i/>
          <w:lang w:val="nl-NL"/>
        </w:rPr>
      </w:pPr>
      <w:r w:rsidRPr="00E64FE2">
        <w:rPr>
          <w:i/>
          <w:lang w:val="nl-NL"/>
        </w:rPr>
        <w:t>Inschatten van de situatie</w:t>
      </w:r>
    </w:p>
    <w:p w:rsidR="00E42AB7" w:rsidRDefault="00E42AB7" w:rsidP="00E42AB7">
      <w:pPr>
        <w:rPr>
          <w:lang w:val="nl-NL"/>
        </w:rPr>
      </w:pPr>
      <w:r>
        <w:rPr>
          <w:lang w:val="nl-NL"/>
        </w:rPr>
        <w:t>Als een begeleider te maken krijgt met (mogelijk) seksueel grensoverschrijdend gedrag of seksueel misbruik, is het van groot belang dat de situatie correct wordt beoordeeld. Het Vlaggensysteem kan daarbij helpen. Zie ook de achtergrondinformatie “normatieve lijst”.</w:t>
      </w:r>
    </w:p>
    <w:p w:rsidR="00E42AB7" w:rsidRPr="00E64FE2" w:rsidRDefault="00E42AB7" w:rsidP="00E42AB7">
      <w:pPr>
        <w:rPr>
          <w:i/>
          <w:lang w:val="nl-NL"/>
        </w:rPr>
      </w:pPr>
      <w:r w:rsidRPr="00E64FE2">
        <w:rPr>
          <w:i/>
          <w:lang w:val="nl-NL"/>
        </w:rPr>
        <w:t>Handelingsprotocol kunnen opvolgen</w:t>
      </w:r>
    </w:p>
    <w:p w:rsidR="00E42AB7" w:rsidRDefault="00E42AB7" w:rsidP="00E42AB7">
      <w:pPr>
        <w:rPr>
          <w:lang w:val="nl-NL"/>
        </w:rPr>
      </w:pPr>
      <w:r>
        <w:rPr>
          <w:lang w:val="nl-NL"/>
        </w:rPr>
        <w:t>De begeleiders moeten het handelingsprotocol kunnen raadplegen en naleven en de mensen die een taak hebben in dat protocol moeten bereikbaar zijn.</w:t>
      </w:r>
    </w:p>
    <w:p w:rsidR="00E42AB7" w:rsidRPr="00E64FE2" w:rsidRDefault="00E42AB7" w:rsidP="00E42AB7">
      <w:pPr>
        <w:rPr>
          <w:i/>
          <w:lang w:val="nl-NL"/>
        </w:rPr>
      </w:pPr>
      <w:r w:rsidRPr="00E64FE2">
        <w:rPr>
          <w:i/>
          <w:lang w:val="nl-NL"/>
        </w:rPr>
        <w:t>Spreken met slachtoffers en pleger</w:t>
      </w:r>
    </w:p>
    <w:p w:rsidR="00E42AB7" w:rsidRDefault="00E42AB7" w:rsidP="00E42AB7">
      <w:pPr>
        <w:rPr>
          <w:lang w:val="nl-NL"/>
        </w:rPr>
      </w:pPr>
      <w:r>
        <w:rPr>
          <w:lang w:val="nl-NL"/>
        </w:rPr>
        <w:t>De Aanspreekpersoon Integriteit of een andere begeleider moet beschikbaar zijn voor een gesprek met een slachtoffer wanneer er een vermoeden, onthulling of vaststelling is van seksueel grensoverschrijdend gedrag. Ook plegers of vermoedelijke plegers, zeker als ze  jonge sporter zijn, hebben recht op een gesprek. Voor aandachtspunten verwijzen we naar het instrument “handelingsprotocol”.</w:t>
      </w:r>
    </w:p>
    <w:p w:rsidR="00E42AB7" w:rsidRDefault="00E42AB7" w:rsidP="00E42AB7">
      <w:pPr>
        <w:pStyle w:val="Kop31"/>
      </w:pPr>
      <w:bookmarkStart w:id="41" w:name="_Toc316891432"/>
      <w:bookmarkStart w:id="42" w:name="_Toc363827953"/>
      <w:r>
        <w:t>Communicatie</w:t>
      </w:r>
      <w:bookmarkEnd w:id="41"/>
      <w:bookmarkEnd w:id="42"/>
    </w:p>
    <w:p w:rsidR="00E42AB7" w:rsidRPr="00E64FE2" w:rsidRDefault="00E42AB7" w:rsidP="00E42AB7">
      <w:pPr>
        <w:rPr>
          <w:i/>
          <w:lang w:val="nl-NL"/>
        </w:rPr>
      </w:pPr>
      <w:r w:rsidRPr="00E64FE2">
        <w:rPr>
          <w:i/>
          <w:lang w:val="nl-NL"/>
        </w:rPr>
        <w:t>Registratie en dossiervorming</w:t>
      </w:r>
    </w:p>
    <w:p w:rsidR="00E42AB7" w:rsidRDefault="00E42AB7" w:rsidP="00E42AB7">
      <w:pPr>
        <w:rPr>
          <w:lang w:val="nl-NL"/>
        </w:rPr>
      </w:pPr>
      <w:r>
        <w:rPr>
          <w:lang w:val="nl-NL"/>
        </w:rPr>
        <w:t xml:space="preserve">Het is aan te raden een dossier over het incident bij te houden, en zorgvuldig alle communicatie die gevoerd werd te verzamelen. Daarbij wordt grondig rekening gehouden met de bescherming van persoonsgegevens (verwerking van persoonsgegevens conform de privacywetgeving). </w:t>
      </w:r>
    </w:p>
    <w:p w:rsidR="00E42AB7" w:rsidRPr="00E64FE2" w:rsidRDefault="00E42AB7" w:rsidP="00E42AB7">
      <w:pPr>
        <w:rPr>
          <w:i/>
          <w:lang w:val="nl-NL"/>
        </w:rPr>
      </w:pPr>
      <w:r w:rsidRPr="00E64FE2">
        <w:rPr>
          <w:i/>
          <w:lang w:val="nl-NL"/>
        </w:rPr>
        <w:lastRenderedPageBreak/>
        <w:t>Crisiscommunicatie</w:t>
      </w:r>
    </w:p>
    <w:p w:rsidR="00E42AB7" w:rsidRDefault="00E42AB7" w:rsidP="00E42AB7">
      <w:pPr>
        <w:rPr>
          <w:lang w:val="nl-NL"/>
        </w:rPr>
      </w:pPr>
      <w:r>
        <w:rPr>
          <w:lang w:val="nl-NL"/>
        </w:rPr>
        <w:t xml:space="preserve">Bij incidenten is het belangrijk goed na te denken over communicatie, zowel intern als met derden en met de media. Eerst moet worden nagegaan of communicatie nuttig of nodig is. Dat is niet altijd het geval. Communiceren is enkel nodig wanneer daardoor andere incidenten aan het licht kunnen komen, andere incidenten kunnen worden voorkomen, of wanneer dat in het voordeel is van het slachtoffer of de sportorganisatie. Zo is communiceren nodig wanneer de kans bestaat dat het incident hoe dan ook ruchtbaarheid zal krijgen. </w:t>
      </w:r>
    </w:p>
    <w:p w:rsidR="00E42AB7" w:rsidRDefault="00E42AB7" w:rsidP="00E42AB7">
      <w:pPr>
        <w:rPr>
          <w:lang w:val="nl-NL"/>
        </w:rPr>
      </w:pPr>
      <w:r>
        <w:rPr>
          <w:lang w:val="nl-NL"/>
        </w:rPr>
        <w:t>Begeleiders en personen die persoonlijk betrokken waren bij het incident (en de ouders van minderjarige betrokkenen) worden ook best individueel geïnformeerd. Hou rekening met de nood aan geheimhouding wanneer het een gerechtelijke procedure betreft.</w:t>
      </w:r>
    </w:p>
    <w:p w:rsidR="00E42AB7" w:rsidRPr="00F42458" w:rsidRDefault="00E42AB7" w:rsidP="00E42AB7">
      <w:r>
        <w:rPr>
          <w:lang w:val="nl-NL"/>
        </w:rPr>
        <w:t>Jonge sporters die rechtstreeks betrokken zijn bij de pleger of het slachtoffer, worden best ook geïnformeerd via een persoonlijk gesprek of groepsbijeenkomst. Voor betrokkenen is het vooral van belang aan te geven wat is gedaan om de veiligheid te garanderen, en hoe de procedure in het behandelen van het incident verder zal verlopen voor hen. Ook als er politie, ouders en familie op het terrein komen, geef tekst en uitleg over wat er gebeurt. Breng ook hier de procedure niet in gevaar en bewaak het recht op privacy van de betrokkenen.</w:t>
      </w:r>
    </w:p>
    <w:p w:rsidR="00E42AB7" w:rsidRPr="004632F0" w:rsidRDefault="00E42AB7" w:rsidP="00E42AB7">
      <w:pPr>
        <w:rPr>
          <w:lang w:val="nl-NL"/>
        </w:rPr>
      </w:pPr>
      <w:r>
        <w:rPr>
          <w:lang w:val="nl-NL"/>
        </w:rPr>
        <w:t xml:space="preserve">Zorg ervoor dat niet-betrokken sporters, ouders of begeleiders van de sportorganisatie niet “van horen zeggen” of via de media moeten vernemen wat er is gebeurd.  Het bestuur moet hen zo spoedig mogelijk op de hoogte brengen. </w:t>
      </w:r>
      <w:r w:rsidRPr="004632F0">
        <w:rPr>
          <w:lang w:val="nl-NL"/>
        </w:rPr>
        <w:t xml:space="preserve">Organiseer op korte termijn een informatiemoment waarbij ouders of familie uitleg krijgen over de feiten en vragen kunnen stellen. Zorg dat de voorzitter, de </w:t>
      </w:r>
      <w:r>
        <w:rPr>
          <w:lang w:val="nl-NL"/>
        </w:rPr>
        <w:t>Aanspreekpersoon Integriteit</w:t>
      </w:r>
      <w:r w:rsidRPr="004632F0">
        <w:rPr>
          <w:lang w:val="nl-NL"/>
        </w:rPr>
        <w:t xml:space="preserve"> of een begeleider aanwezig zijn, </w:t>
      </w:r>
      <w:r>
        <w:rPr>
          <w:lang w:val="nl-NL"/>
        </w:rPr>
        <w:t>en nodig eventueel externen (vb.</w:t>
      </w:r>
      <w:r w:rsidRPr="004632F0">
        <w:rPr>
          <w:lang w:val="nl-NL"/>
        </w:rPr>
        <w:t xml:space="preserve"> vertrouwenscentrum kindermishandeling, of voorzie een rol voor de gemeente of de burgemeester, lokale welzijnsinstanties, een arts…) uit die antwoord kunnen geven op moeilijke vragen en de aanwezigen een zicht kunnen geven op de procedures en behandeling bij gelijkaardige incidenten. </w:t>
      </w:r>
    </w:p>
    <w:p w:rsidR="00E42AB7" w:rsidRDefault="00E42AB7" w:rsidP="00E42AB7">
      <w:r w:rsidRPr="004632F0">
        <w:rPr>
          <w:lang w:val="nl-NL"/>
        </w:rPr>
        <w:t xml:space="preserve">Voor communicatie met derden en de media moet een woordvoerder (verantwoordelijke of de </w:t>
      </w:r>
      <w:r>
        <w:rPr>
          <w:lang w:val="nl-NL"/>
        </w:rPr>
        <w:t>Aanspreekpersoon Integriteit</w:t>
      </w:r>
      <w:r w:rsidRPr="004632F0">
        <w:rPr>
          <w:lang w:val="nl-NL"/>
        </w:rPr>
        <w:t>) worden benoemd en moeten alle</w:t>
      </w:r>
      <w:r>
        <w:rPr>
          <w:lang w:val="nl-NL"/>
        </w:rPr>
        <w:t xml:space="preserve"> andere betrokkenen zich onthouden van commentaar. Communiceer niet met media vooraleer daarover heldere afspraken zijn gemaakt met het bestuur. Vraag de media desnoods geduld om ruggenspraak te houden. Het risico dat verkeerde communicatie of berichtgeving de gevolgen voor iedereen erger maakt, is reëel. </w:t>
      </w:r>
    </w:p>
    <w:p w:rsidR="006D62ED" w:rsidRPr="00E42AB7" w:rsidRDefault="006D62ED" w:rsidP="00E42AB7">
      <w:pPr>
        <w:pStyle w:val="Kop2"/>
        <w:numPr>
          <w:ilvl w:val="0"/>
          <w:numId w:val="0"/>
        </w:numPr>
      </w:pPr>
    </w:p>
    <w:sectPr w:rsidR="006D62ED" w:rsidRPr="00E42A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mmonBullets">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A064E"/>
    <w:multiLevelType w:val="hybridMultilevel"/>
    <w:tmpl w:val="88A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840941"/>
    <w:multiLevelType w:val="multilevel"/>
    <w:tmpl w:val="B77EE7D2"/>
    <w:lvl w:ilvl="0">
      <w:start w:val="4"/>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64491F83"/>
    <w:multiLevelType w:val="hybridMultilevel"/>
    <w:tmpl w:val="6262E682"/>
    <w:lvl w:ilvl="0" w:tplc="7FCC591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E8003CB"/>
    <w:multiLevelType w:val="hybridMultilevel"/>
    <w:tmpl w:val="FC0054A2"/>
    <w:lvl w:ilvl="0" w:tplc="AD121AAC">
      <w:start w:val="1"/>
      <w:numFmt w:val="decimal"/>
      <w:lvlText w:val="%1."/>
      <w:lvlJc w:val="left"/>
      <w:pPr>
        <w:ind w:left="720" w:hanging="360"/>
      </w:pPr>
      <w:rPr>
        <w:rFonts w:hint="default"/>
        <w:b/>
      </w:rPr>
    </w:lvl>
    <w:lvl w:ilvl="1" w:tplc="08130011">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9C83FC4"/>
    <w:multiLevelType w:val="hybridMultilevel"/>
    <w:tmpl w:val="9BC8C0B0"/>
    <w:lvl w:ilvl="0" w:tplc="297CF36E">
      <w:start w:val="4"/>
      <w:numFmt w:val="bullet"/>
      <w:lvlText w:val="-"/>
      <w:lvlJc w:val="left"/>
      <w:pPr>
        <w:ind w:left="720" w:hanging="360"/>
      </w:pPr>
      <w:rPr>
        <w:rFonts w:ascii="Calibri" w:eastAsia="Times New Roman" w:hAnsi="Calibri" w:cs="CommonBulle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ED"/>
    <w:rsid w:val="00406B3B"/>
    <w:rsid w:val="006D62ED"/>
    <w:rsid w:val="00D90A61"/>
    <w:rsid w:val="00E42AB7"/>
    <w:rsid w:val="00ED174D"/>
    <w:rsid w:val="00F3201D"/>
    <w:rsid w:val="00F96C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4C310E-8F1A-4E8C-B14D-9C4B1615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E42AB7"/>
    <w:pPr>
      <w:keepNext/>
      <w:numPr>
        <w:numId w:val="3"/>
      </w:numPr>
      <w:spacing w:before="240" w:after="60" w:line="288" w:lineRule="auto"/>
      <w:jc w:val="both"/>
      <w:outlineLvl w:val="0"/>
    </w:pPr>
    <w:rPr>
      <w:rFonts w:ascii="Verdana" w:eastAsia="Times New Roman" w:hAnsi="Verdana" w:cs="Times New Roman"/>
      <w:b/>
      <w:bCs/>
      <w:kern w:val="32"/>
      <w:szCs w:val="32"/>
      <w:lang w:eastAsia="nl-NL"/>
    </w:rPr>
  </w:style>
  <w:style w:type="paragraph" w:styleId="Kop2">
    <w:name w:val="heading 2"/>
    <w:basedOn w:val="Standaard"/>
    <w:next w:val="Standaard"/>
    <w:link w:val="Kop2Char"/>
    <w:uiPriority w:val="9"/>
    <w:qFormat/>
    <w:rsid w:val="00E42AB7"/>
    <w:pPr>
      <w:keepNext/>
      <w:numPr>
        <w:ilvl w:val="1"/>
        <w:numId w:val="3"/>
      </w:numPr>
      <w:spacing w:before="240" w:after="60" w:line="288" w:lineRule="auto"/>
      <w:jc w:val="both"/>
      <w:outlineLvl w:val="1"/>
    </w:pPr>
    <w:rPr>
      <w:rFonts w:ascii="Verdana" w:eastAsia="Times New Roman" w:hAnsi="Verdana" w:cs="Times New Roman"/>
      <w:b/>
      <w:bCs/>
      <w:iCs/>
      <w:szCs w:val="28"/>
      <w:lang w:eastAsia="nl-NL"/>
    </w:rPr>
  </w:style>
  <w:style w:type="paragraph" w:styleId="Kop3">
    <w:name w:val="heading 3"/>
    <w:basedOn w:val="Standaard"/>
    <w:next w:val="Standaard"/>
    <w:link w:val="Kop3Char"/>
    <w:uiPriority w:val="9"/>
    <w:qFormat/>
    <w:rsid w:val="00E42AB7"/>
    <w:pPr>
      <w:keepNext/>
      <w:numPr>
        <w:ilvl w:val="2"/>
        <w:numId w:val="3"/>
      </w:numPr>
      <w:spacing w:before="240" w:after="60" w:line="288" w:lineRule="auto"/>
      <w:jc w:val="both"/>
      <w:outlineLvl w:val="2"/>
    </w:pPr>
    <w:rPr>
      <w:rFonts w:ascii="Verdana" w:eastAsia="Times New Roman" w:hAnsi="Verdana" w:cs="Times New Roman"/>
      <w:b/>
      <w:bCs/>
      <w:sz w:val="20"/>
      <w:szCs w:val="26"/>
      <w:lang w:eastAsia="nl-NL"/>
    </w:rPr>
  </w:style>
  <w:style w:type="paragraph" w:styleId="Kop4">
    <w:name w:val="heading 4"/>
    <w:basedOn w:val="Standaard"/>
    <w:next w:val="Standaard"/>
    <w:link w:val="Kop4Char"/>
    <w:uiPriority w:val="9"/>
    <w:qFormat/>
    <w:rsid w:val="00E42AB7"/>
    <w:pPr>
      <w:keepNext/>
      <w:numPr>
        <w:ilvl w:val="3"/>
        <w:numId w:val="3"/>
      </w:numPr>
      <w:spacing w:before="240" w:after="60" w:line="288" w:lineRule="auto"/>
      <w:jc w:val="both"/>
      <w:outlineLvl w:val="3"/>
    </w:pPr>
    <w:rPr>
      <w:rFonts w:ascii="Verdana" w:eastAsia="Times New Roman" w:hAnsi="Verdana" w:cs="Times New Roman"/>
      <w:b/>
      <w:bCs/>
      <w:sz w:val="18"/>
      <w:szCs w:val="28"/>
      <w:lang w:eastAsia="nl-NL"/>
    </w:rPr>
  </w:style>
  <w:style w:type="paragraph" w:styleId="Kop5">
    <w:name w:val="heading 5"/>
    <w:basedOn w:val="Standaard"/>
    <w:next w:val="Standaard"/>
    <w:link w:val="Kop5Char"/>
    <w:uiPriority w:val="9"/>
    <w:qFormat/>
    <w:rsid w:val="00E42AB7"/>
    <w:pPr>
      <w:numPr>
        <w:ilvl w:val="4"/>
        <w:numId w:val="3"/>
      </w:numPr>
      <w:spacing w:before="240" w:after="60" w:line="288" w:lineRule="auto"/>
      <w:jc w:val="both"/>
      <w:outlineLvl w:val="4"/>
    </w:pPr>
    <w:rPr>
      <w:rFonts w:ascii="Verdana" w:eastAsia="Times New Roman" w:hAnsi="Verdana" w:cs="Times New Roman"/>
      <w:bCs/>
      <w:i/>
      <w:iCs/>
      <w:sz w:val="18"/>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42AB7"/>
    <w:rPr>
      <w:rFonts w:ascii="Verdana" w:eastAsia="Times New Roman" w:hAnsi="Verdana" w:cs="Times New Roman"/>
      <w:b/>
      <w:bCs/>
      <w:kern w:val="32"/>
      <w:szCs w:val="32"/>
      <w:lang w:eastAsia="nl-NL"/>
    </w:rPr>
  </w:style>
  <w:style w:type="character" w:customStyle="1" w:styleId="Kop2Char">
    <w:name w:val="Kop 2 Char"/>
    <w:basedOn w:val="Standaardalinea-lettertype"/>
    <w:link w:val="Kop2"/>
    <w:uiPriority w:val="9"/>
    <w:rsid w:val="00E42AB7"/>
    <w:rPr>
      <w:rFonts w:ascii="Verdana" w:eastAsia="Times New Roman" w:hAnsi="Verdana" w:cs="Times New Roman"/>
      <w:b/>
      <w:bCs/>
      <w:iCs/>
      <w:szCs w:val="28"/>
      <w:lang w:eastAsia="nl-NL"/>
    </w:rPr>
  </w:style>
  <w:style w:type="character" w:customStyle="1" w:styleId="Kop3Char">
    <w:name w:val="Kop 3 Char"/>
    <w:basedOn w:val="Standaardalinea-lettertype"/>
    <w:link w:val="Kop3"/>
    <w:uiPriority w:val="9"/>
    <w:rsid w:val="00E42AB7"/>
    <w:rPr>
      <w:rFonts w:ascii="Verdana" w:eastAsia="Times New Roman" w:hAnsi="Verdana" w:cs="Times New Roman"/>
      <w:b/>
      <w:bCs/>
      <w:sz w:val="20"/>
      <w:szCs w:val="26"/>
      <w:lang w:eastAsia="nl-NL"/>
    </w:rPr>
  </w:style>
  <w:style w:type="character" w:customStyle="1" w:styleId="Kop4Char">
    <w:name w:val="Kop 4 Char"/>
    <w:basedOn w:val="Standaardalinea-lettertype"/>
    <w:link w:val="Kop4"/>
    <w:uiPriority w:val="9"/>
    <w:rsid w:val="00E42AB7"/>
    <w:rPr>
      <w:rFonts w:ascii="Verdana" w:eastAsia="Times New Roman" w:hAnsi="Verdana" w:cs="Times New Roman"/>
      <w:b/>
      <w:bCs/>
      <w:sz w:val="18"/>
      <w:szCs w:val="28"/>
      <w:lang w:eastAsia="nl-NL"/>
    </w:rPr>
  </w:style>
  <w:style w:type="character" w:customStyle="1" w:styleId="Kop5Char">
    <w:name w:val="Kop 5 Char"/>
    <w:basedOn w:val="Standaardalinea-lettertype"/>
    <w:link w:val="Kop5"/>
    <w:uiPriority w:val="9"/>
    <w:rsid w:val="00E42AB7"/>
    <w:rPr>
      <w:rFonts w:ascii="Verdana" w:eastAsia="Times New Roman" w:hAnsi="Verdana" w:cs="Times New Roman"/>
      <w:bCs/>
      <w:i/>
      <w:iCs/>
      <w:sz w:val="18"/>
      <w:szCs w:val="26"/>
      <w:lang w:eastAsia="nl-NL"/>
    </w:rPr>
  </w:style>
  <w:style w:type="character" w:styleId="Hyperlink">
    <w:name w:val="Hyperlink"/>
    <w:uiPriority w:val="99"/>
    <w:unhideWhenUsed/>
    <w:rsid w:val="00E42AB7"/>
    <w:rPr>
      <w:color w:val="0000FF"/>
      <w:u w:val="single"/>
    </w:rPr>
  </w:style>
  <w:style w:type="paragraph" w:customStyle="1" w:styleId="Kop31">
    <w:name w:val="Kop 31"/>
    <w:basedOn w:val="Kop3"/>
    <w:next w:val="Standaard"/>
    <w:qFormat/>
    <w:rsid w:val="00E42AB7"/>
    <w:pPr>
      <w:numPr>
        <w:ilvl w:val="0"/>
        <w:numId w:val="0"/>
      </w:numPr>
      <w:ind w:left="720" w:hanging="720"/>
    </w:pPr>
    <w:rPr>
      <w:i/>
    </w:rPr>
  </w:style>
  <w:style w:type="paragraph" w:styleId="Lijstalinea">
    <w:name w:val="List Paragraph"/>
    <w:basedOn w:val="Standaard"/>
    <w:uiPriority w:val="34"/>
    <w:qFormat/>
    <w:rsid w:val="00E42AB7"/>
    <w:pPr>
      <w:spacing w:after="180" w:line="288" w:lineRule="auto"/>
      <w:ind w:left="720"/>
      <w:contextualSpacing/>
      <w:jc w:val="both"/>
    </w:pPr>
    <w:rPr>
      <w:rFonts w:ascii="Verdana" w:eastAsia="Times New Roman" w:hAnsi="Verdana" w:cs="Times New Roman"/>
      <w:sz w:val="18"/>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ynamoproject.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4953</Words>
  <Characters>27245</Characters>
  <Application>Microsoft Office Word</Application>
  <DocSecurity>0</DocSecurity>
  <Lines>227</Lines>
  <Paragraphs>64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 Vandevivere</dc:creator>
  <cp:lastModifiedBy>Orsi</cp:lastModifiedBy>
  <cp:revision>2</cp:revision>
  <dcterms:created xsi:type="dcterms:W3CDTF">2017-06-20T15:22:00Z</dcterms:created>
  <dcterms:modified xsi:type="dcterms:W3CDTF">2017-06-20T15:22:00Z</dcterms:modified>
</cp:coreProperties>
</file>